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60" w:rsidRPr="00B13C07" w:rsidRDefault="00216060" w:rsidP="00216060">
      <w:pPr>
        <w:tabs>
          <w:tab w:val="left" w:pos="2410"/>
          <w:tab w:val="left" w:pos="3119"/>
        </w:tabs>
        <w:overflowPunct w:val="0"/>
        <w:autoSpaceDE w:val="0"/>
        <w:autoSpaceDN w:val="0"/>
        <w:adjustRightInd w:val="0"/>
        <w:spacing w:before="36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Karos Község </w:t>
      </w: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Ö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nkormányzatának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/2016. (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II.12.</w:t>
      </w: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) számú rendelete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az</w:t>
      </w:r>
      <w:proofErr w:type="gramEnd"/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önkormányzat 2016. évi költségvetéséről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Karos Község</w:t>
      </w:r>
      <w:r w:rsidRPr="00B13C07">
        <w:rPr>
          <w:rFonts w:ascii="Times New Roman" w:hAnsi="Times New Roman" w:cs="Times New Roman"/>
          <w:sz w:val="26"/>
          <w:szCs w:val="26"/>
          <w:lang w:eastAsia="hu-HU"/>
        </w:rPr>
        <w:t xml:space="preserve">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1. § A rendelet hatálya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rendelet hatálya a képviselő-testületre, annak bizottságaira, a polgármesteri hivatalra és az önkormányzat irányítása alá tartozó költségvetési szervekre (intézményekre) terjed ki.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2. § A költségvetés bevételei és kiadásai</w:t>
      </w:r>
    </w:p>
    <w:p w:rsidR="00216060" w:rsidRPr="00B13C07" w:rsidRDefault="00216060" w:rsidP="00216060">
      <w:pPr>
        <w:tabs>
          <w:tab w:val="left" w:pos="399"/>
        </w:tabs>
        <w:overflowPunct w:val="0"/>
        <w:autoSpaceDE w:val="0"/>
        <w:autoSpaceDN w:val="0"/>
        <w:adjustRightInd w:val="0"/>
        <w:spacing w:before="120" w:after="240" w:line="240" w:lineRule="auto"/>
        <w:ind w:left="399" w:hanging="39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képviselő-testület az önkormányzat 2016. évi költségvetését: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4"/>
        <w:gridCol w:w="4086"/>
      </w:tblGrid>
      <w:tr w:rsidR="00216060" w:rsidRPr="002959EB" w:rsidTr="00910F00">
        <w:tc>
          <w:tcPr>
            <w:tcW w:w="2624" w:type="dxa"/>
          </w:tcPr>
          <w:p w:rsidR="00216060" w:rsidRPr="00B13C07" w:rsidRDefault="00216060" w:rsidP="00910F00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126.545 </w:t>
            </w:r>
            <w:r w:rsidRPr="00B13C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E Ft</w:t>
            </w:r>
          </w:p>
        </w:tc>
        <w:tc>
          <w:tcPr>
            <w:tcW w:w="4086" w:type="dxa"/>
          </w:tcPr>
          <w:p w:rsidR="00216060" w:rsidRPr="00B13C07" w:rsidRDefault="00216060" w:rsidP="00910F00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3C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bevétellel</w:t>
            </w:r>
          </w:p>
        </w:tc>
      </w:tr>
      <w:tr w:rsidR="00216060" w:rsidRPr="002959EB" w:rsidTr="00910F00">
        <w:tc>
          <w:tcPr>
            <w:tcW w:w="2624" w:type="dxa"/>
            <w:tcBorders>
              <w:bottom w:val="single" w:sz="12" w:space="0" w:color="auto"/>
            </w:tcBorders>
          </w:tcPr>
          <w:p w:rsidR="00216060" w:rsidRPr="00B13C07" w:rsidRDefault="00216060" w:rsidP="00910F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126.545 </w:t>
            </w:r>
            <w:r w:rsidRPr="00B13C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E Ft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:rsidR="00216060" w:rsidRPr="00B13C07" w:rsidRDefault="00216060" w:rsidP="00910F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3C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kiadással</w:t>
            </w:r>
          </w:p>
        </w:tc>
      </w:tr>
      <w:tr w:rsidR="00216060" w:rsidRPr="002959EB" w:rsidTr="00910F00">
        <w:trPr>
          <w:trHeight w:val="664"/>
        </w:trPr>
        <w:tc>
          <w:tcPr>
            <w:tcW w:w="2624" w:type="dxa"/>
          </w:tcPr>
          <w:p w:rsidR="00216060" w:rsidRPr="00B13C07" w:rsidRDefault="00216060" w:rsidP="00910F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86" w:type="dxa"/>
          </w:tcPr>
          <w:p w:rsidR="00216060" w:rsidRPr="00B13C07" w:rsidRDefault="00216060" w:rsidP="00910F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0 Ft Költségvetési egyenleggel</w:t>
            </w:r>
          </w:p>
          <w:p w:rsidR="00216060" w:rsidRPr="00B13C07" w:rsidRDefault="00216060" w:rsidP="00910F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13C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</w:t>
            </w:r>
          </w:p>
        </w:tc>
      </w:tr>
    </w:tbl>
    <w:p w:rsidR="00216060" w:rsidRPr="00B13C07" w:rsidRDefault="00216060" w:rsidP="00216060">
      <w:pPr>
        <w:overflowPunct w:val="0"/>
        <w:autoSpaceDE w:val="0"/>
        <w:autoSpaceDN w:val="0"/>
        <w:adjustRightInd w:val="0"/>
        <w:spacing w:after="0" w:line="240" w:lineRule="auto"/>
        <w:ind w:left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B13C07">
        <w:rPr>
          <w:rFonts w:ascii="Times New Roman" w:hAnsi="Times New Roman" w:cs="Times New Roman"/>
          <w:sz w:val="24"/>
          <w:szCs w:val="24"/>
          <w:lang w:eastAsia="hu-HU"/>
        </w:rPr>
        <w:t>állapítja</w:t>
      </w:r>
      <w:proofErr w:type="gram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meg.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after="0" w:line="240" w:lineRule="auto"/>
        <w:ind w:left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(2)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(1) bekezdésben megállapított költségvetési bevételek forrásonkénti, a költségvetési kiadások jogcímenkénti megoszlását önkormányzati szinten, továbbá a finanszírozási bevételeket és kiadásokat a rendelet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1.1. melléklete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alapján határozza meg a képviselő-testület.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(3) A bevételek és kiadások előirányzat-csoportok, kiemelt előirányzatok és azon belül kötelező feladatok, önként vállalt feladatok, államigazgatási feladatok szerinti bontásban az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1.2</w:t>
      </w:r>
      <w:proofErr w:type="gramStart"/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.,</w:t>
      </w:r>
      <w:proofErr w:type="gramEnd"/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1.3., 1.4.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mellékletek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szerint állapítja meg.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(4)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működési és felhalmozási bevételek és kiadások előirányzatai mérlegszerű bemutatását önkormányzati szinten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2.1. és a 2.2. melléklet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részletezi.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(5)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működési hiány belső finanszírozásának érdekében a képviselő-testület az előző </w:t>
      </w:r>
      <w:proofErr w:type="gramStart"/>
      <w:r w:rsidRPr="00B13C07">
        <w:rPr>
          <w:rFonts w:ascii="Times New Roman" w:hAnsi="Times New Roman" w:cs="Times New Roman"/>
          <w:sz w:val="24"/>
          <w:szCs w:val="24"/>
          <w:lang w:eastAsia="hu-HU"/>
        </w:rPr>
        <w:t>év(</w:t>
      </w:r>
      <w:proofErr w:type="spellStart"/>
      <w:proofErr w:type="gram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) költségvetési maradványának, vállalkozási maradványának </w:t>
      </w:r>
      <w:r>
        <w:rPr>
          <w:rFonts w:ascii="Times New Roman" w:hAnsi="Times New Roman" w:cs="Times New Roman"/>
          <w:sz w:val="24"/>
          <w:szCs w:val="24"/>
          <w:lang w:eastAsia="hu-HU"/>
        </w:rPr>
        <w:t>igénybevételét, továbbá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(a felhalmozási célú többletbevételek működési célú kiadásokra történő átcsoportosítását, értékpapír értékesítését, stb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.) rendeli el.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(6)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felhalmozási hiány finanszírozása érdekében a 10 millió forintot meghaladó fejlesztési célú adósságot keletkeztető ügylet megkötésére a Kormány hozzájárulása szükséges. A 10 millió forintot meg nem haladó fejlesztési célú adósságot keletkeztető ügylet esetében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a hiány külső finanszírozása fejlesztési hitelből /vagy/ az előző </w:t>
      </w:r>
      <w:proofErr w:type="gramStart"/>
      <w:r w:rsidRPr="00B13C07">
        <w:rPr>
          <w:rFonts w:ascii="Times New Roman" w:hAnsi="Times New Roman" w:cs="Times New Roman"/>
          <w:sz w:val="24"/>
          <w:szCs w:val="24"/>
          <w:lang w:eastAsia="hu-HU"/>
        </w:rPr>
        <w:t>év(</w:t>
      </w:r>
      <w:proofErr w:type="spellStart"/>
      <w:proofErr w:type="gram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>) költségvetési maradványának, vállalkozási maradványának igénybevételével történik.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3. § A költségvetés részletezése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A Képviselő-testület az önkormányzat 2016. évi költségvetését részletesen a következők szerint állapítja meg:</w:t>
      </w:r>
    </w:p>
    <w:p w:rsidR="00216060" w:rsidRPr="00B13C07" w:rsidRDefault="00216060" w:rsidP="00216060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Önkormányzat adósságot keletkeztető ügyletekből és kezességvállalásokból fennálló kötelezettségeit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3.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melléklet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részletezi.</w:t>
      </w:r>
    </w:p>
    <w:p w:rsidR="00216060" w:rsidRPr="00B13C07" w:rsidRDefault="00216060" w:rsidP="00216060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(2)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Önkormányzat saját bevételeinek részletezését az adósságot keletkeztető ügyletből származó tárgyévi fizetési kötelezettség megállapításához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4. melléklet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tartalmazza.     </w:t>
      </w:r>
    </w:p>
    <w:p w:rsidR="00216060" w:rsidRPr="00B13C07" w:rsidRDefault="00216060" w:rsidP="00216060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(3)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Önkormányzat 2016. évi adósságot keletkeztető fejlesztési céljait az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5.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 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melléklet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részletezi.      </w:t>
      </w:r>
    </w:p>
    <w:p w:rsidR="00216060" w:rsidRPr="00B13C07" w:rsidRDefault="00216060" w:rsidP="00216060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(4)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Önkormányzat költségvetésében szereplő beruházások kiadásainak beruházásonkénti részletezését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6. melléklet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szerint határozza meg.</w:t>
      </w:r>
    </w:p>
    <w:p w:rsidR="00216060" w:rsidRPr="00B13C07" w:rsidRDefault="00216060" w:rsidP="00216060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(5)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önkormányzat költségvetésében szereplő felújítások kiadásait felújításonként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7.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melléklet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szerint részletezi.</w:t>
      </w:r>
    </w:p>
    <w:p w:rsidR="00216060" w:rsidRPr="00B13C07" w:rsidRDefault="00216060" w:rsidP="00216060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(6)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Az EU-s támogatással megvalósuló programokat és projekteket, valamint az önkormányzaton kívül megvalósuló projektekhez való hozzájárulást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8. melléklet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szerint hagyja jóvá.</w:t>
      </w:r>
    </w:p>
    <w:p w:rsidR="00216060" w:rsidRPr="00B13C07" w:rsidRDefault="00216060" w:rsidP="00216060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(7)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2. § (1) bekezdésében megállapított bevételek és kiadások önkormányzati, polgármesteri (közös</w:t>
      </w:r>
      <w:proofErr w:type="gramStart"/>
      <w:r w:rsidRPr="00B13C07">
        <w:rPr>
          <w:rFonts w:ascii="Times New Roman" w:hAnsi="Times New Roman" w:cs="Times New Roman"/>
          <w:sz w:val="24"/>
          <w:szCs w:val="24"/>
          <w:lang w:eastAsia="hu-HU"/>
        </w:rPr>
        <w:t>)  hivatali</w:t>
      </w:r>
      <w:proofErr w:type="gram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, továbbá költségvetési szervenkénti megoszlását, és az éves (tervezett) létszám előirányzatot és a közfoglalkoztatottak létszámát költségvetési szervenként, feladatonként és azon belül kötelező feladatok, önként vállalt feladatok, államigazgatási feladatok szerinti bontásban a </w:t>
      </w:r>
      <w:r w:rsidRPr="00B13C07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9.1.…..9.n., mellékletek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szerint határozza meg.</w:t>
      </w:r>
    </w:p>
    <w:p w:rsidR="00216060" w:rsidRPr="00B13C07" w:rsidRDefault="00216060" w:rsidP="00216060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(8)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Az Ö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nkormányzat a kiadások 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között  E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Ft általános,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E Ft céltartalékot állapít meg.</w:t>
      </w:r>
    </w:p>
    <w:p w:rsidR="00216060" w:rsidRPr="00B13C07" w:rsidRDefault="00216060" w:rsidP="00216060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4. § A költségvetés végrehajtásának szabályai</w:t>
      </w:r>
    </w:p>
    <w:p w:rsidR="00216060" w:rsidRPr="00B13C07" w:rsidRDefault="00216060" w:rsidP="00216060">
      <w:pPr>
        <w:tabs>
          <w:tab w:val="left" w:pos="456"/>
        </w:tabs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Az önkormányzati szintű költségvetés végrehajtásáért a polgármester, a könyvvezetéssel kapcsolatos feladatok ellátásáért a jegyző a felelős.</w:t>
      </w:r>
    </w:p>
    <w:p w:rsidR="00216060" w:rsidRPr="00B13C07" w:rsidRDefault="00216060" w:rsidP="00216060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(2)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Az Önkormányzat gazdálkodásának biztonságáért a képviselő-testület, a gazdálkodás szabályszerűségéért a polgármester felelős.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(3)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költségvetési hiány csökkentése érdekében évközben folyamatosan figyelemmel kell kísérni a kiadások csökkentésének és a bevételek növelésének lehetőségeit. 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(4)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A költségvetési szerveknél a jutalmazásra fordítható és kifizethető összeg nem haladhatja meg a rendszeres személyi juttatások előirányzatának </w:t>
      </w:r>
      <w:r>
        <w:rPr>
          <w:rFonts w:ascii="Times New Roman" w:hAnsi="Times New Roman" w:cs="Times New Roman"/>
          <w:sz w:val="24"/>
          <w:szCs w:val="24"/>
          <w:lang w:eastAsia="hu-HU"/>
        </w:rPr>
        <w:t>15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%-át. Ennek fedezetére a személyi juttatások évközi megtakarítása és a személyi juttatások előirányzatának növelésére fordítható forrás szolgálhat.</w:t>
      </w:r>
    </w:p>
    <w:p w:rsidR="00216060" w:rsidRPr="00B13C07" w:rsidRDefault="00216060" w:rsidP="00216060">
      <w:pPr>
        <w:autoSpaceDE w:val="0"/>
        <w:autoSpaceDN w:val="0"/>
        <w:adjustRightInd w:val="0"/>
        <w:spacing w:before="240"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 (</w:t>
      </w:r>
      <w:r>
        <w:rPr>
          <w:rFonts w:ascii="Times New Roman" w:hAnsi="Times New Roman" w:cs="Times New Roman"/>
          <w:sz w:val="24"/>
          <w:szCs w:val="24"/>
          <w:lang w:eastAsia="hu-HU"/>
        </w:rPr>
        <w:t>5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(7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) A finanszírozási bevételekkel és kiadásokkal kapcsolatos hatásköröket a Képviselő-testület gyakorolja.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5. § Az előirányzatok módosítása</w:t>
      </w:r>
    </w:p>
    <w:p w:rsidR="00216060" w:rsidRPr="00B13C07" w:rsidRDefault="00216060" w:rsidP="002160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Az Önkormányzat bevételeinek és kiadásainak módosításáról, a kiadási előirányzatok közötti átcsoportosításról a (2) bekezdésben foglalt kivétellel a Képviselő-testület dönt.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8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(2)  A képviselő-testület az Önkormányzat bevételeinek és kiadásainak módosítását és a kiadási kiemelt előirányzatok közötti átcsoportosítás jogát </w:t>
      </w:r>
      <w:r>
        <w:rPr>
          <w:rFonts w:ascii="Times New Roman" w:hAnsi="Times New Roman" w:cs="Times New Roman"/>
          <w:sz w:val="24"/>
          <w:szCs w:val="24"/>
          <w:lang w:eastAsia="hu-HU"/>
        </w:rPr>
        <w:t>10.000.000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Ft összeghatárig - mely esetenként a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2.000.000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Ft összeghatárt nem haladhatja meg - a polgármesterre átruházza. 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(3) Az (2) bekezdésben foglalt átcsoportosításról a polgármester </w:t>
      </w:r>
      <w:r>
        <w:rPr>
          <w:rFonts w:ascii="Times New Roman" w:hAnsi="Times New Roman" w:cs="Times New Roman"/>
          <w:sz w:val="24"/>
          <w:szCs w:val="24"/>
          <w:lang w:eastAsia="hu-HU"/>
        </w:rPr>
        <w:t>félévente köteles beszámolni.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Az átruházott hatáskörű előirányzat-módosítási jogkör 2016. december 31-ig gyakorolható.</w:t>
      </w:r>
    </w:p>
    <w:p w:rsidR="00216060" w:rsidRPr="00B13C07" w:rsidRDefault="00216060" w:rsidP="00216060">
      <w:pPr>
        <w:spacing w:before="24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(4) A költségvetési szerv a költségvetése kiemelt előirányzatain belüli rovatok között átcsoportosítást hajthat végre. 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120" w:line="240" w:lineRule="auto"/>
        <w:ind w:left="454" w:hanging="45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(5) A képviselő-testület a költségvetési rendelet 5. § (2) bekezdés szerinti előirányzat-módosítás, előirányzat-átcsoportosítás átvezetéseként </w:t>
      </w:r>
      <w:r>
        <w:rPr>
          <w:rFonts w:ascii="Times New Roman" w:hAnsi="Times New Roman" w:cs="Times New Roman"/>
          <w:sz w:val="24"/>
          <w:szCs w:val="24"/>
          <w:lang w:eastAsia="hu-HU"/>
        </w:rPr>
        <w:t>- az első negyedév kivételével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a döntése szerinti időpontokban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, 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(6)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6. § A gazdálkodás szabályai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költségvetési szervek rendeletben meghatározott bevételi és kiadási előirányzatai felett az intézmények vezetői előirányzat-felhasználási jogkörrel rendelkeznek.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56" w:hanging="45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(2)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 költségvetési szervek az alapfeladatai ellátását szolgáló személyi juttatásokkal és az azokhoz kapcsolódó járulékok és egyéb közterhek előirányzataival</w:t>
      </w:r>
      <w:r>
        <w:rPr>
          <w:rFonts w:ascii="Times New Roman" w:hAnsi="Times New Roman" w:cs="Times New Roman"/>
          <w:sz w:val="24"/>
          <w:szCs w:val="24"/>
          <w:lang w:eastAsia="hu-HU"/>
        </w:rPr>
        <w:t>,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egyéb előirányzatokkal 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>rendelkezik.</w:t>
      </w:r>
    </w:p>
    <w:p w:rsidR="00216060" w:rsidRDefault="00216060" w:rsidP="00216060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7. § A költségvetés végrehajtásának ellenőrzése</w:t>
      </w:r>
    </w:p>
    <w:p w:rsidR="00216060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>Az önkormányzati költségvetési szervek ellenőrzése a belső kontrol</w:t>
      </w:r>
      <w:r>
        <w:rPr>
          <w:rFonts w:ascii="Times New Roman" w:hAnsi="Times New Roman" w:cs="Times New Roman"/>
          <w:sz w:val="24"/>
          <w:szCs w:val="24"/>
          <w:lang w:eastAsia="hu-HU"/>
        </w:rPr>
        <w:t>lrendszer keretében valósul meg.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216060" w:rsidRPr="00B13C07" w:rsidRDefault="00216060" w:rsidP="00216060">
      <w:pPr>
        <w:keepNext/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b/>
          <w:bCs/>
          <w:sz w:val="24"/>
          <w:szCs w:val="24"/>
          <w:lang w:eastAsia="hu-HU"/>
        </w:rPr>
        <w:lastRenderedPageBreak/>
        <w:t>8. § Záró és vegyes rendelkezések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B13C07">
        <w:rPr>
          <w:rFonts w:ascii="Times New Roman" w:hAnsi="Times New Roman" w:cs="Times New Roman"/>
          <w:sz w:val="24"/>
          <w:szCs w:val="24"/>
          <w:lang w:eastAsia="hu-HU"/>
        </w:rPr>
        <w:t>(1)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Ez a </w:t>
      </w:r>
      <w:proofErr w:type="gramStart"/>
      <w:r w:rsidRPr="00B13C07">
        <w:rPr>
          <w:rFonts w:ascii="Times New Roman" w:hAnsi="Times New Roman" w:cs="Times New Roman"/>
          <w:sz w:val="24"/>
          <w:szCs w:val="24"/>
          <w:lang w:eastAsia="hu-HU"/>
        </w:rPr>
        <w:t>rendelet  2016.</w:t>
      </w:r>
      <w:proofErr w:type="gramEnd"/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február 15-én</w:t>
      </w:r>
      <w:r w:rsidRPr="00B13C07">
        <w:rPr>
          <w:rFonts w:ascii="Times New Roman" w:hAnsi="Times New Roman" w:cs="Times New Roman"/>
          <w:sz w:val="24"/>
          <w:szCs w:val="24"/>
          <w:lang w:eastAsia="hu-HU"/>
        </w:rPr>
        <w:t xml:space="preserve"> lép hatályba.</w:t>
      </w: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16060" w:rsidRPr="00B13C07" w:rsidRDefault="00216060" w:rsidP="00216060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580"/>
      </w:tblGrid>
      <w:tr w:rsidR="00216060" w:rsidRPr="002959EB" w:rsidTr="00910F00">
        <w:trPr>
          <w:trHeight w:val="340"/>
        </w:trPr>
        <w:tc>
          <w:tcPr>
            <w:tcW w:w="4492" w:type="dxa"/>
          </w:tcPr>
          <w:p w:rsidR="00216060" w:rsidRPr="00B13C07" w:rsidRDefault="00216060" w:rsidP="00910F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B13C07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...........................................</w:t>
            </w:r>
          </w:p>
        </w:tc>
        <w:tc>
          <w:tcPr>
            <w:tcW w:w="4580" w:type="dxa"/>
          </w:tcPr>
          <w:p w:rsidR="00216060" w:rsidRPr="00B13C07" w:rsidRDefault="00216060" w:rsidP="00910F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B13C07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...........................................</w:t>
            </w:r>
          </w:p>
        </w:tc>
      </w:tr>
      <w:tr w:rsidR="00216060" w:rsidRPr="002959EB" w:rsidTr="00910F00">
        <w:trPr>
          <w:trHeight w:val="340"/>
        </w:trPr>
        <w:tc>
          <w:tcPr>
            <w:tcW w:w="4492" w:type="dxa"/>
          </w:tcPr>
          <w:p w:rsidR="00216060" w:rsidRPr="00B13C07" w:rsidRDefault="00216060" w:rsidP="00910F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B13C0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4580" w:type="dxa"/>
          </w:tcPr>
          <w:p w:rsidR="00216060" w:rsidRPr="00B13C07" w:rsidRDefault="00216060" w:rsidP="00910F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B13C0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  <w:t>polgármester</w:t>
            </w:r>
          </w:p>
        </w:tc>
      </w:tr>
    </w:tbl>
    <w:p w:rsidR="00216060" w:rsidRPr="00B13C07" w:rsidRDefault="00216060" w:rsidP="002160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hu-HU"/>
        </w:rPr>
      </w:pPr>
    </w:p>
    <w:p w:rsidR="00216060" w:rsidRDefault="00216060" w:rsidP="00216060"/>
    <w:p w:rsidR="003F2124" w:rsidRDefault="003F2124"/>
    <w:sectPr w:rsidR="003F2124" w:rsidSect="00B72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060"/>
    <w:rsid w:val="00216060"/>
    <w:rsid w:val="003F2124"/>
    <w:rsid w:val="00455476"/>
    <w:rsid w:val="00C2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060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6201</Characters>
  <Application>Microsoft Office Word</Application>
  <DocSecurity>0</DocSecurity>
  <Lines>51</Lines>
  <Paragraphs>14</Paragraphs>
  <ScaleCrop>false</ScaleCrop>
  <Company>The 609 Team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</dc:creator>
  <cp:keywords/>
  <dc:description/>
  <cp:lastModifiedBy>Körjegyző</cp:lastModifiedBy>
  <cp:revision>2</cp:revision>
  <dcterms:created xsi:type="dcterms:W3CDTF">2016-02-12T12:02:00Z</dcterms:created>
  <dcterms:modified xsi:type="dcterms:W3CDTF">2016-02-12T12:03:00Z</dcterms:modified>
</cp:coreProperties>
</file>