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05" w:rsidRDefault="00EC5605" w:rsidP="00EC5605">
      <w:pPr>
        <w:pStyle w:val="Szvegtrzs1"/>
        <w:numPr>
          <w:ilvl w:val="0"/>
          <w:numId w:val="1"/>
        </w:numPr>
        <w:shd w:val="clear" w:color="auto" w:fill="auto"/>
        <w:spacing w:after="0" w:line="210" w:lineRule="exact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color w:val="auto"/>
          <w:sz w:val="24"/>
          <w:szCs w:val="24"/>
          <w:lang w:bidi="ar-SA"/>
        </w:rPr>
        <w:t>melléklet</w:t>
      </w:r>
    </w:p>
    <w:p w:rsidR="00EC5605" w:rsidRDefault="00466992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  <w:proofErr w:type="gramStart"/>
      <w:r w:rsidRPr="00466992">
        <w:rPr>
          <w:b w:val="0"/>
          <w:bCs w:val="0"/>
          <w:color w:val="auto"/>
          <w:sz w:val="24"/>
          <w:szCs w:val="24"/>
          <w:lang w:bidi="ar-SA"/>
        </w:rPr>
        <w:t>a</w:t>
      </w:r>
      <w:proofErr w:type="gramEnd"/>
      <w:r w:rsidRPr="00466992"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 w:rsidR="00E30AE9">
        <w:rPr>
          <w:b w:val="0"/>
          <w:bCs w:val="0"/>
          <w:color w:val="auto"/>
          <w:sz w:val="24"/>
          <w:szCs w:val="24"/>
          <w:lang w:bidi="ar-SA"/>
        </w:rPr>
        <w:t>6</w:t>
      </w:r>
      <w:r w:rsidRPr="00466992">
        <w:rPr>
          <w:b w:val="0"/>
          <w:bCs w:val="0"/>
          <w:color w:val="auto"/>
          <w:sz w:val="24"/>
          <w:szCs w:val="24"/>
          <w:lang w:bidi="ar-SA"/>
        </w:rPr>
        <w:t>/</w:t>
      </w:r>
      <w:r w:rsidR="00E30AE9">
        <w:rPr>
          <w:b w:val="0"/>
          <w:bCs w:val="0"/>
          <w:color w:val="auto"/>
          <w:sz w:val="24"/>
          <w:szCs w:val="24"/>
          <w:lang w:bidi="ar-SA"/>
        </w:rPr>
        <w:t>2018</w:t>
      </w:r>
      <w:r w:rsidRPr="00466992">
        <w:rPr>
          <w:b w:val="0"/>
          <w:bCs w:val="0"/>
          <w:color w:val="auto"/>
          <w:sz w:val="24"/>
          <w:szCs w:val="24"/>
          <w:lang w:bidi="ar-SA"/>
        </w:rPr>
        <w:t>. (</w:t>
      </w:r>
      <w:r w:rsidR="00E30AE9">
        <w:rPr>
          <w:b w:val="0"/>
          <w:bCs w:val="0"/>
          <w:color w:val="auto"/>
          <w:sz w:val="24"/>
          <w:szCs w:val="24"/>
          <w:lang w:bidi="ar-SA"/>
        </w:rPr>
        <w:t>IX. 28</w:t>
      </w:r>
      <w:bookmarkStart w:id="0" w:name="_GoBack"/>
      <w:bookmarkEnd w:id="0"/>
      <w:r w:rsidRPr="00466992">
        <w:rPr>
          <w:b w:val="0"/>
          <w:bCs w:val="0"/>
          <w:color w:val="auto"/>
          <w:sz w:val="24"/>
          <w:szCs w:val="24"/>
          <w:lang w:bidi="ar-SA"/>
        </w:rPr>
        <w:t xml:space="preserve">.) </w:t>
      </w:r>
      <w:r w:rsidR="00EC5605" w:rsidRPr="00EC5605">
        <w:rPr>
          <w:b w:val="0"/>
          <w:color w:val="auto"/>
          <w:lang w:bidi="ar-SA"/>
        </w:rPr>
        <w:t>Önkormányzati rendelethez</w:t>
      </w:r>
    </w:p>
    <w:p w:rsidR="00EC5605" w:rsidRDefault="00EC5605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</w:p>
    <w:p w:rsidR="00EC5605" w:rsidRPr="00EC5605" w:rsidRDefault="00EC5605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</w:p>
    <w:p w:rsidR="00466992" w:rsidRPr="00466992" w:rsidRDefault="00466992" w:rsidP="00466992">
      <w:pPr>
        <w:suppressAutoHyphens/>
        <w:overflowPunct w:val="0"/>
        <w:autoSpaceDE w:val="0"/>
        <w:autoSpaceDN w:val="0"/>
        <w:adjustRightInd w:val="0"/>
        <w:spacing w:after="280" w:line="238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66992">
        <w:rPr>
          <w:rFonts w:ascii="Times New Roman" w:eastAsia="Times New Roman" w:hAnsi="Times New Roman" w:cs="Times New Roman"/>
          <w:b/>
          <w:color w:val="auto"/>
          <w:lang w:bidi="ar-SA"/>
        </w:rPr>
        <w:t>Közterület-használati díjak</w:t>
      </w:r>
    </w:p>
    <w:p w:rsidR="00466992" w:rsidRPr="00466992" w:rsidRDefault="00466992" w:rsidP="00466992">
      <w:pPr>
        <w:widowControl/>
        <w:tabs>
          <w:tab w:val="left" w:pos="720"/>
          <w:tab w:val="left" w:pos="1800"/>
          <w:tab w:val="left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1206"/>
        <w:gridCol w:w="1195"/>
        <w:gridCol w:w="1213"/>
      </w:tblGrid>
      <w:tr w:rsidR="00466992" w:rsidTr="002E1796">
        <w:trPr>
          <w:trHeight w:hRule="exact" w:val="292"/>
          <w:jc w:val="center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6992" w:rsidRDefault="0046699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A közterület-használat fajtája, módja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992" w:rsidRDefault="00466992" w:rsidP="0046699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115ptNemflkvr"/>
              </w:rPr>
              <w:t>Díjak</w:t>
            </w:r>
          </w:p>
        </w:tc>
      </w:tr>
      <w:tr w:rsidR="000B275D">
        <w:trPr>
          <w:trHeight w:hRule="exact" w:val="274"/>
          <w:jc w:val="center"/>
        </w:trPr>
        <w:tc>
          <w:tcPr>
            <w:tcW w:w="52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75D" w:rsidRDefault="000B275D">
            <w:pPr>
              <w:framePr w:w="8834" w:wrap="notBeside" w:vAnchor="text" w:hAnchor="text" w:xAlign="center" w:y="1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évre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hó</w:t>
            </w:r>
            <w:r w:rsidR="00466992">
              <w:rPr>
                <w:rStyle w:val="SzvegtrzsNemflkvr"/>
              </w:rPr>
              <w:t>nap</w:t>
            </w:r>
            <w:r>
              <w:rPr>
                <w:rStyle w:val="SzvegtrzsNemflkvr"/>
              </w:rPr>
              <w:t>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napra</w:t>
            </w:r>
          </w:p>
        </w:tc>
      </w:tr>
      <w:tr w:rsidR="000B275D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>Közterületbe 10 cm-en túl benyúló üzlethomlokzat</w:t>
            </w:r>
            <w:r w:rsidR="0046699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 xml:space="preserve">(portál, kirakatszekrény, előtető, </w:t>
            </w:r>
            <w:r w:rsidR="007E0652">
              <w:rPr>
                <w:rStyle w:val="SzvegtrzsNemflkvr"/>
              </w:rPr>
              <w:t xml:space="preserve">reklámhordozó, </w:t>
            </w:r>
            <w:r>
              <w:rPr>
                <w:rStyle w:val="SzvegtrzsNemflkvr"/>
              </w:rPr>
              <w:t>cég- és címtábla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3</w:t>
            </w:r>
            <w:r w:rsidR="00EC5605">
              <w:rPr>
                <w:rStyle w:val="SzvegtrzsNemflkvr"/>
              </w:rPr>
              <w:t>00</w:t>
            </w:r>
            <w:r w:rsidR="007E0652">
              <w:rPr>
                <w:rStyle w:val="SzvegtrzsNemflkvr"/>
              </w:rPr>
              <w:t xml:space="preserve"> </w:t>
            </w:r>
            <w:r w:rsidR="00EC5605">
              <w:rPr>
                <w:rStyle w:val="SzvegtrzsNemflkvr"/>
              </w:rPr>
              <w:t>Ft/m</w:t>
            </w:r>
            <w:r w:rsidR="00EC5605"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</w:tr>
      <w:tr w:rsidR="00081D9C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Default="00081D9C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  <w:rPr>
                <w:rStyle w:val="SzvegtrzsNemflkvr"/>
              </w:rPr>
            </w:pPr>
            <w:r w:rsidRPr="00081D9C">
              <w:rPr>
                <w:rStyle w:val="SzvegtrzsNemflkvr"/>
              </w:rPr>
              <w:t>Árusító, vendéglátó épület, pavilon közterületen lévő része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2.000 Ft/m</w:t>
            </w:r>
            <w:r w:rsidRPr="00081D9C"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9C" w:rsidRDefault="00081D9C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-</w:t>
            </w:r>
          </w:p>
        </w:tc>
      </w:tr>
      <w:tr w:rsidR="00081D9C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Pr="00081D9C" w:rsidRDefault="00081D9C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>Árusító és egyéb fülke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D9C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 xml:space="preserve">1.500 </w:t>
            </w:r>
            <w:r>
              <w:t xml:space="preserve"> </w:t>
            </w:r>
            <w:r w:rsidRPr="00081D9C">
              <w:rPr>
                <w:rStyle w:val="SzvegtrzsNemflkvr"/>
              </w:rPr>
              <w:t>Ft/m</w:t>
            </w:r>
            <w:r w:rsidRPr="00081D9C"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9C" w:rsidRDefault="00081D9C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</w:p>
        </w:tc>
      </w:tr>
      <w:tr w:rsidR="000B275D" w:rsidTr="00C35D40">
        <w:trPr>
          <w:trHeight w:hRule="exact" w:val="242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 xml:space="preserve">Búcsú, rendezvény idején a mutatványosok berendezései, </w:t>
            </w:r>
            <w:proofErr w:type="spellStart"/>
            <w:r>
              <w:rPr>
                <w:rStyle w:val="SzvegtrzsNemflkvr"/>
              </w:rPr>
              <w:t>lakókocsijai</w:t>
            </w:r>
            <w:proofErr w:type="spellEnd"/>
            <w:r>
              <w:rPr>
                <w:rStyle w:val="SzvegtrzsNemflkvr"/>
              </w:rPr>
              <w:t xml:space="preserve"> részére igényelt terület</w:t>
            </w:r>
            <w:r w:rsidR="00466992">
              <w:rPr>
                <w:rStyle w:val="SzvegtrzsNemflkvr"/>
              </w:rPr>
              <w:t>,</w:t>
            </w:r>
            <w:r>
              <w:rPr>
                <w:rStyle w:val="SzvegtrzsNemflkvr"/>
              </w:rPr>
              <w:t xml:space="preserve"> és az alkalmi árusok sátrai által elfoglalt terület</w:t>
            </w:r>
          </w:p>
          <w:p w:rsidR="00C35D40" w:rsidRP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>0 – 10 m</w:t>
            </w:r>
            <w:r w:rsidRPr="00C35D40">
              <w:rPr>
                <w:rStyle w:val="SzvegtrzsNemflkvr"/>
                <w:vertAlign w:val="superscript"/>
              </w:rPr>
              <w:t>2</w:t>
            </w:r>
          </w:p>
          <w:p w:rsid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 w:rsidRPr="00C35D40">
              <w:rPr>
                <w:rStyle w:val="SzvegtrzsNemflkvr"/>
              </w:rPr>
              <w:t xml:space="preserve">11 – </w:t>
            </w:r>
            <w:proofErr w:type="gramStart"/>
            <w:r w:rsidRPr="00C35D40">
              <w:rPr>
                <w:rStyle w:val="SzvegtrzsNemflkvr"/>
              </w:rPr>
              <w:t>50</w:t>
            </w:r>
            <w:r>
              <w:rPr>
                <w:rStyle w:val="SzvegtrzsNemflkvr"/>
              </w:rPr>
              <w:t xml:space="preserve">  m</w:t>
            </w:r>
            <w:r w:rsidRPr="00C35D40">
              <w:rPr>
                <w:rStyle w:val="SzvegtrzsNemflkvr"/>
                <w:vertAlign w:val="superscript"/>
              </w:rPr>
              <w:t>2</w:t>
            </w:r>
            <w:proofErr w:type="gramEnd"/>
          </w:p>
          <w:p w:rsid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 xml:space="preserve">51 – </w:t>
            </w:r>
            <w:proofErr w:type="gramStart"/>
            <w:r>
              <w:rPr>
                <w:rStyle w:val="SzvegtrzsNemflkvr"/>
              </w:rPr>
              <w:t>100  m</w:t>
            </w:r>
            <w:r w:rsidRPr="00C35D40">
              <w:rPr>
                <w:rStyle w:val="SzvegtrzsNemflkvr"/>
                <w:vertAlign w:val="superscript"/>
              </w:rPr>
              <w:t>2</w:t>
            </w:r>
            <w:proofErr w:type="gramEnd"/>
          </w:p>
          <w:p w:rsid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 xml:space="preserve">101 – </w:t>
            </w:r>
            <w:proofErr w:type="gramStart"/>
            <w:r>
              <w:rPr>
                <w:rStyle w:val="SzvegtrzsNemflkvr"/>
              </w:rPr>
              <w:t>200  m</w:t>
            </w:r>
            <w:r w:rsidRPr="00C35D40">
              <w:rPr>
                <w:rStyle w:val="SzvegtrzsNemflkvr"/>
                <w:vertAlign w:val="superscript"/>
              </w:rPr>
              <w:t>2</w:t>
            </w:r>
            <w:proofErr w:type="gramEnd"/>
          </w:p>
          <w:p w:rsid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 xml:space="preserve">201 – </w:t>
            </w:r>
            <w:proofErr w:type="gramStart"/>
            <w:r>
              <w:rPr>
                <w:rStyle w:val="SzvegtrzsNemflkvr"/>
              </w:rPr>
              <w:t>300  m</w:t>
            </w:r>
            <w:r w:rsidRPr="00C35D40">
              <w:rPr>
                <w:rStyle w:val="SzvegtrzsNemflkvr"/>
                <w:vertAlign w:val="superscript"/>
              </w:rPr>
              <w:t>2</w:t>
            </w:r>
            <w:proofErr w:type="gramEnd"/>
          </w:p>
          <w:p w:rsidR="00C35D40" w:rsidRPr="00C35D40" w:rsidRDefault="00C35D40" w:rsidP="00C35D40">
            <w:pPr>
              <w:pStyle w:val="Szvegtrzs1"/>
              <w:framePr w:w="88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>301</w:t>
            </w:r>
            <w:r w:rsidRPr="00C35D40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m</w:t>
            </w:r>
            <w:r w:rsidRPr="00C35D40">
              <w:rPr>
                <w:rStyle w:val="SzvegtrzsNemflkvr"/>
                <w:vertAlign w:val="superscript"/>
              </w:rPr>
              <w:t>2</w:t>
            </w:r>
            <w:r>
              <w:rPr>
                <w:rStyle w:val="SzvegtrzsNemflkvr"/>
                <w:vertAlign w:val="superscript"/>
              </w:rPr>
              <w:t xml:space="preserve"> </w:t>
            </w:r>
            <w:r>
              <w:rPr>
                <w:rStyle w:val="SzvegtrzsNemflkvr"/>
              </w:rPr>
              <w:t>felett</w:t>
            </w:r>
          </w:p>
          <w:p w:rsidR="00C35D40" w:rsidRDefault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a) 2.000 Ft</w:t>
            </w:r>
          </w:p>
          <w:p w:rsidR="000B275D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 xml:space="preserve">  </w:t>
            </w:r>
          </w:p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b) 4.000 Ft</w:t>
            </w:r>
          </w:p>
          <w:p w:rsidR="003C6324" w:rsidRPr="003C6324" w:rsidRDefault="003C6324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</w:p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c) 15.000 Ft</w:t>
            </w:r>
          </w:p>
          <w:p w:rsidR="003C6324" w:rsidRPr="003C6324" w:rsidRDefault="003C6324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</w:p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d) 20.000 Ft</w:t>
            </w:r>
          </w:p>
          <w:p w:rsidR="003C6324" w:rsidRPr="003C6324" w:rsidRDefault="003C6324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</w:p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e) 25.000 Ft</w:t>
            </w:r>
          </w:p>
          <w:p w:rsidR="003C6324" w:rsidRPr="003C6324" w:rsidRDefault="003C6324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</w:p>
          <w:p w:rsidR="00C35D40" w:rsidRPr="003C6324" w:rsidRDefault="00C35D40" w:rsidP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b w:val="0"/>
              </w:rPr>
            </w:pPr>
            <w:r w:rsidRPr="003C6324">
              <w:rPr>
                <w:b w:val="0"/>
              </w:rPr>
              <w:t>f) 30.000 Ft</w:t>
            </w:r>
          </w:p>
          <w:p w:rsidR="00C35D40" w:rsidRDefault="00C35D40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0B275D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 xml:space="preserve">Mutatványosok búcsún kívüli egyéb időszakban történő kitelepülése </w:t>
            </w:r>
            <w:r w:rsidR="003C6324">
              <w:rPr>
                <w:rStyle w:val="SzvegtrzsNemflkvr"/>
              </w:rPr>
              <w:t>minden megkezdett 20 m</w:t>
            </w:r>
            <w:r w:rsidR="003C6324" w:rsidRPr="003C6324">
              <w:rPr>
                <w:rStyle w:val="SzvegtrzsNemflkvr"/>
                <w:vertAlign w:val="superscript"/>
              </w:rPr>
              <w:t>2</w:t>
            </w:r>
            <w:r w:rsidR="003C6324">
              <w:rPr>
                <w:rStyle w:val="SzvegtrzsNemflkvr"/>
              </w:rPr>
              <w:t xml:space="preserve"> után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 xml:space="preserve"> </w:t>
            </w:r>
            <w:r w:rsidR="003C6324">
              <w:rPr>
                <w:rStyle w:val="SzvegtrzsNemflkvr"/>
              </w:rPr>
              <w:t xml:space="preserve">10.000 </w:t>
            </w:r>
            <w:r>
              <w:rPr>
                <w:rStyle w:val="SzvegtrzsNemflkvr"/>
              </w:rPr>
              <w:t>Ft</w:t>
            </w:r>
          </w:p>
        </w:tc>
      </w:tr>
      <w:tr w:rsidR="000B275D" w:rsidTr="00466992">
        <w:trPr>
          <w:trHeight w:hRule="exact" w:val="27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SzvegtrzsNemflkvr"/>
              </w:rPr>
              <w:t>Építési munkával kapcsolatosan igényelt közterület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75D" w:rsidRDefault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5</w:t>
            </w:r>
            <w:r w:rsidR="00EC5605">
              <w:rPr>
                <w:rStyle w:val="SzvegtrzsNemflkvr"/>
              </w:rPr>
              <w:t>0 Ft/m</w:t>
            </w:r>
            <w:r w:rsidR="00EC5605">
              <w:rPr>
                <w:rStyle w:val="SzvegtrzsNemflkvr"/>
                <w:vertAlign w:val="superscript"/>
              </w:rPr>
              <w:t>2</w:t>
            </w:r>
          </w:p>
        </w:tc>
      </w:tr>
      <w:tr w:rsidR="007E0652" w:rsidTr="00836649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>Önálló hirdető berendezés elhelyezése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3</w:t>
            </w:r>
            <w:r w:rsidR="007E0652" w:rsidRPr="007E0652">
              <w:rPr>
                <w:rStyle w:val="SzvegtrzsNemflkvr"/>
              </w:rPr>
              <w:t>00 Ft/m</w:t>
            </w:r>
            <w:r w:rsidR="007E0652" w:rsidRPr="003174EA"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081D9C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-</w:t>
            </w:r>
          </w:p>
        </w:tc>
      </w:tr>
      <w:tr w:rsidR="007E0652" w:rsidTr="00466992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 xml:space="preserve">Mozgó árusítás a jármű </w:t>
            </w:r>
            <w:proofErr w:type="spellStart"/>
            <w:r>
              <w:rPr>
                <w:rStyle w:val="SzvegtrzsNemflkvr"/>
              </w:rPr>
              <w:t>külméret</w:t>
            </w:r>
            <w:r w:rsidR="003C6324">
              <w:rPr>
                <w:rStyle w:val="SzvegtrzsNemflkvr"/>
              </w:rPr>
              <w:t>étől</w:t>
            </w:r>
            <w:proofErr w:type="spellEnd"/>
            <w:r w:rsidR="003C6324">
              <w:rPr>
                <w:rStyle w:val="SzvegtrzsNemflkvr"/>
              </w:rPr>
              <w:t xml:space="preserve"> függetlenül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Pr="003C6324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  <w:rPr>
                <w:sz w:val="24"/>
                <w:szCs w:val="24"/>
              </w:rPr>
            </w:pPr>
            <w:r w:rsidRPr="003C6324">
              <w:rPr>
                <w:rStyle w:val="Szvegtrzs4ptNemflkvr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3C6324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6</w:t>
            </w:r>
            <w:r w:rsidR="007E0652">
              <w:rPr>
                <w:rStyle w:val="SzvegtrzsNemflkvr"/>
              </w:rPr>
              <w:t>00 Ft</w:t>
            </w:r>
          </w:p>
        </w:tc>
      </w:tr>
      <w:tr w:rsidR="007E0652" w:rsidTr="003C6324">
        <w:trPr>
          <w:trHeight w:hRule="exact" w:val="5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SzvegtrzsNemflkvr"/>
              </w:rPr>
              <w:t>Alkalmi árusítás az erre a célra kijelölt közterületen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652" w:rsidRDefault="007E0652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SzvegtrzsNemflkvr"/>
              </w:rPr>
              <w:t>2.000</w:t>
            </w:r>
            <w:r w:rsidR="003C6324">
              <w:rPr>
                <w:rStyle w:val="SzvegtrzsNemflkvr"/>
              </w:rPr>
              <w:t xml:space="preserve"> Ft</w:t>
            </w:r>
          </w:p>
        </w:tc>
      </w:tr>
      <w:tr w:rsidR="007E0652" w:rsidTr="00EC5605">
        <w:trPr>
          <w:trHeight w:hRule="exact" w:val="5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rStyle w:val="SzvegtrzsNemflkvr"/>
              </w:rPr>
            </w:pPr>
            <w:r>
              <w:rPr>
                <w:rStyle w:val="SzvegtrzsNemflkvr"/>
              </w:rPr>
              <w:t>Minden egyéb esetben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  <w:rPr>
                <w:rStyle w:val="Szvegtrzs4ptNemflkv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3C6324" w:rsidP="003C6324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5</w:t>
            </w:r>
            <w:r w:rsidR="007E0652">
              <w:rPr>
                <w:rStyle w:val="SzvegtrzsNemflkvr"/>
              </w:rPr>
              <w:t>0 Ft/m</w:t>
            </w:r>
            <w:r w:rsidR="007E0652" w:rsidRPr="00466992">
              <w:rPr>
                <w:rStyle w:val="SzvegtrzsNemflkvr"/>
                <w:vertAlign w:val="superscript"/>
              </w:rPr>
              <w:t>2</w:t>
            </w:r>
          </w:p>
        </w:tc>
      </w:tr>
    </w:tbl>
    <w:p w:rsidR="000B275D" w:rsidRDefault="000B275D">
      <w:pPr>
        <w:rPr>
          <w:sz w:val="2"/>
          <w:szCs w:val="2"/>
        </w:rPr>
      </w:pPr>
    </w:p>
    <w:p w:rsidR="000B275D" w:rsidRDefault="000B275D">
      <w:pPr>
        <w:rPr>
          <w:sz w:val="2"/>
          <w:szCs w:val="2"/>
        </w:rPr>
      </w:pPr>
    </w:p>
    <w:sectPr w:rsidR="000B275D" w:rsidSect="00466992">
      <w:type w:val="continuous"/>
      <w:pgSz w:w="11909" w:h="16838"/>
      <w:pgMar w:top="1701" w:right="1533" w:bottom="3888" w:left="1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AB" w:rsidRDefault="000B54AB">
      <w:r>
        <w:separator/>
      </w:r>
    </w:p>
  </w:endnote>
  <w:endnote w:type="continuationSeparator" w:id="0">
    <w:p w:rsidR="000B54AB" w:rsidRDefault="000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AB" w:rsidRDefault="000B54AB"/>
  </w:footnote>
  <w:footnote w:type="continuationSeparator" w:id="0">
    <w:p w:rsidR="000B54AB" w:rsidRDefault="000B54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C2A"/>
    <w:multiLevelType w:val="hybridMultilevel"/>
    <w:tmpl w:val="30488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0D77"/>
    <w:multiLevelType w:val="hybridMultilevel"/>
    <w:tmpl w:val="9C68B1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B275D"/>
    <w:rsid w:val="00081D9C"/>
    <w:rsid w:val="000B275D"/>
    <w:rsid w:val="000B54AB"/>
    <w:rsid w:val="002D503C"/>
    <w:rsid w:val="003174EA"/>
    <w:rsid w:val="003C6324"/>
    <w:rsid w:val="00466992"/>
    <w:rsid w:val="007E0652"/>
    <w:rsid w:val="00C35D40"/>
    <w:rsid w:val="00E30AE9"/>
    <w:rsid w:val="00E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ArialNarrow115pt">
    <w:name w:val="Szövegtörzs + Arial Narrow;11;5 pt"/>
    <w:basedOn w:val="Szvegtrzs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Nemflkvr">
    <w:name w:val="Szövegtörzs + 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5ptNemflkvr">
    <w:name w:val="Szövegtörzs + 11;5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4ptNemflkvr">
    <w:name w:val="Szövegtörzs + 4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180" w:line="26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ArialNarrow115pt">
    <w:name w:val="Szövegtörzs + Arial Narrow;11;5 pt"/>
    <w:basedOn w:val="Szvegtrzs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Nemflkvr">
    <w:name w:val="Szövegtörzs + 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5ptNemflkvr">
    <w:name w:val="Szövegtörzs + 11;5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4ptNemflkvr">
    <w:name w:val="Szövegtörzs + 4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180" w:line="26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 Attila</dc:creator>
  <cp:lastModifiedBy>USER</cp:lastModifiedBy>
  <cp:revision>7</cp:revision>
  <dcterms:created xsi:type="dcterms:W3CDTF">2018-09-17T09:01:00Z</dcterms:created>
  <dcterms:modified xsi:type="dcterms:W3CDTF">2018-09-27T05:49:00Z</dcterms:modified>
</cp:coreProperties>
</file>