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87" w:rsidRDefault="00596087">
      <w:bookmarkStart w:id="0" w:name="_GoBack"/>
      <w:bookmarkEnd w:id="0"/>
      <w:r>
        <w:t xml:space="preserve">                                                                                                                                       3.    melléklet a 3/2017. (I. 26) önkormányzati rendelethez</w:t>
      </w:r>
    </w:p>
    <w:tbl>
      <w:tblPr>
        <w:tblW w:w="13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1579"/>
        <w:gridCol w:w="5295"/>
        <w:gridCol w:w="1583"/>
      </w:tblGrid>
      <w:tr w:rsidR="00935867" w:rsidRPr="004A3142" w:rsidTr="00596087">
        <w:trPr>
          <w:trHeight w:val="553"/>
        </w:trPr>
        <w:tc>
          <w:tcPr>
            <w:tcW w:w="13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</w:rPr>
            </w:pPr>
            <w:r w:rsidRPr="004A3142">
              <w:rPr>
                <w:rFonts w:ascii="Times New Roman CE" w:hAnsi="Times New Roman CE"/>
                <w:b/>
                <w:bCs/>
              </w:rPr>
              <w:t>II. Felhalmozási célú bevételek és kiadások mérlege</w:t>
            </w:r>
            <w:r w:rsidRPr="004A3142">
              <w:rPr>
                <w:rFonts w:ascii="Times New Roman CE" w:hAnsi="Times New Roman CE"/>
                <w:b/>
                <w:bCs/>
              </w:rPr>
              <w:br/>
              <w:t>(Önkormányzati szinten)</w:t>
            </w:r>
          </w:p>
        </w:tc>
      </w:tr>
      <w:tr w:rsidR="00935867" w:rsidRPr="004A3142" w:rsidTr="00596087">
        <w:trPr>
          <w:trHeight w:val="249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  <w:t xml:space="preserve">  forintban </w:t>
            </w:r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935867" w:rsidRPr="004A3142" w:rsidTr="00596087">
        <w:trPr>
          <w:trHeight w:val="433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2017. évi előirányzat</w:t>
            </w:r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5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121 374 000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Felhalmozási bevételek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250 000 </w:t>
            </w:r>
            <w:proofErr w:type="spellStart"/>
            <w:r w:rsidRPr="004A3142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felhalmozási célú kiadás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felhalmozási célú bevételek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3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Tartalékok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79"/>
        </w:trPr>
        <w:tc>
          <w:tcPr>
            <w:tcW w:w="5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250 000 </w:t>
            </w:r>
            <w:proofErr w:type="spellStart"/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Költségvetési kiadások összesen: 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121 374 000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Hitelek törlesztése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66 000 </w:t>
            </w:r>
            <w:proofErr w:type="spellStart"/>
            <w:r w:rsidRPr="004A3142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Kölcsön törlesztése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 xml:space="preserve">Hiány külső finanszírozásának bevételei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Betét elhelyezése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Értékpapírok kibocsátása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49"/>
        </w:trPr>
        <w:tc>
          <w:tcPr>
            <w:tcW w:w="5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Felhalmozási célú finanszírozási bevételek összesen 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finanszírozási kiadások összesen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66 000 </w:t>
            </w:r>
            <w:proofErr w:type="spellStart"/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 xml:space="preserve">BEVÉTEL ÖSSZESEN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 xml:space="preserve">250 000 </w:t>
            </w:r>
            <w:proofErr w:type="spellStart"/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187 374 000</w:t>
            </w:r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Tárgyévi  hiány: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Tárgyévi  többlet: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62 626 000</w:t>
            </w:r>
          </w:p>
        </w:tc>
      </w:tr>
    </w:tbl>
    <w:p w:rsidR="006351CD" w:rsidRDefault="006351CD"/>
    <w:sectPr w:rsidR="006351CD" w:rsidSect="00935867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0E"/>
    <w:rsid w:val="002A008C"/>
    <w:rsid w:val="003A55AF"/>
    <w:rsid w:val="00596087"/>
    <w:rsid w:val="006351CD"/>
    <w:rsid w:val="00935867"/>
    <w:rsid w:val="00D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B6BD9-A926-458A-BFE7-FD6A2071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5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2017-03-08T09:49:00Z</dcterms:created>
  <dcterms:modified xsi:type="dcterms:W3CDTF">2017-03-08T09:49:00Z</dcterms:modified>
</cp:coreProperties>
</file>