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D2D" w:rsidRPr="00620247" w:rsidRDefault="005B0D2D" w:rsidP="005B0D2D">
      <w:pPr>
        <w:suppressAutoHyphens/>
        <w:spacing w:after="0" w:line="240" w:lineRule="auto"/>
        <w:jc w:val="center"/>
        <w:rPr>
          <w:rFonts w:ascii="Book Antiqua" w:eastAsia="Times New Roman" w:hAnsi="Book Antiqua" w:cs="Calibri"/>
          <w:b/>
          <w:lang w:eastAsia="ar-SA"/>
        </w:rPr>
      </w:pPr>
      <w:r w:rsidRPr="00620247">
        <w:rPr>
          <w:rFonts w:ascii="Book Antiqua" w:eastAsia="Times New Roman" w:hAnsi="Book Antiqua" w:cs="Calibri"/>
          <w:b/>
          <w:lang w:eastAsia="ar-SA"/>
        </w:rPr>
        <w:t>Keszthely Város Önkormányzata Képviselő-testülete</w:t>
      </w:r>
    </w:p>
    <w:p w:rsidR="005B0D2D" w:rsidRPr="00620247" w:rsidRDefault="005B0D2D" w:rsidP="005B0D2D">
      <w:pPr>
        <w:suppressAutoHyphens/>
        <w:spacing w:after="0" w:line="240" w:lineRule="auto"/>
        <w:jc w:val="center"/>
        <w:rPr>
          <w:rFonts w:ascii="Book Antiqua" w:eastAsia="Times New Roman" w:hAnsi="Book Antiqua" w:cs="Calibri"/>
          <w:b/>
          <w:lang w:eastAsia="ar-SA"/>
        </w:rPr>
      </w:pPr>
      <w:r>
        <w:rPr>
          <w:rFonts w:ascii="Book Antiqua" w:eastAsia="Times New Roman" w:hAnsi="Book Antiqua" w:cs="Calibri"/>
          <w:b/>
          <w:lang w:eastAsia="ar-SA"/>
        </w:rPr>
        <w:t>17/2015. (V. 29.</w:t>
      </w:r>
      <w:r w:rsidRPr="00620247">
        <w:rPr>
          <w:rFonts w:ascii="Book Antiqua" w:eastAsia="Times New Roman" w:hAnsi="Book Antiqua" w:cs="Calibri"/>
          <w:b/>
          <w:lang w:eastAsia="ar-SA"/>
        </w:rPr>
        <w:t>) önkormányzati rendelete</w:t>
      </w:r>
    </w:p>
    <w:p w:rsidR="005B0D2D" w:rsidRPr="00620247" w:rsidRDefault="005B0D2D" w:rsidP="005B0D2D">
      <w:pPr>
        <w:suppressAutoHyphens/>
        <w:spacing w:after="0" w:line="240" w:lineRule="auto"/>
        <w:jc w:val="center"/>
        <w:rPr>
          <w:rFonts w:ascii="Book Antiqua" w:eastAsia="Times New Roman" w:hAnsi="Book Antiqua" w:cs="Calibri"/>
          <w:b/>
          <w:lang w:eastAsia="ar-SA"/>
        </w:rPr>
      </w:pPr>
      <w:proofErr w:type="gramStart"/>
      <w:r w:rsidRPr="008D42AF">
        <w:rPr>
          <w:rFonts w:ascii="Book Antiqua" w:hAnsi="Book Antiqua"/>
          <w:b/>
        </w:rPr>
        <w:t>az</w:t>
      </w:r>
      <w:proofErr w:type="gramEnd"/>
      <w:r w:rsidRPr="008D42AF">
        <w:rPr>
          <w:rFonts w:ascii="Book Antiqua" w:hAnsi="Book Antiqua"/>
          <w:b/>
        </w:rPr>
        <w:t xml:space="preserve"> államháztartáson kívüli forrás átvételéről és átadásáról szóló 18/2014. (VI. 26.)</w:t>
      </w:r>
      <w:r>
        <w:rPr>
          <w:rFonts w:ascii="Book Antiqua" w:hAnsi="Book Antiqua"/>
        </w:rPr>
        <w:t xml:space="preserve"> </w:t>
      </w:r>
      <w:r w:rsidRPr="00620247">
        <w:rPr>
          <w:rFonts w:ascii="Book Antiqua" w:eastAsia="Times New Roman" w:hAnsi="Book Antiqua" w:cs="Calibri"/>
          <w:b/>
          <w:lang w:eastAsia="ar-SA"/>
        </w:rPr>
        <w:t>önkormányzati rendelet módosítás</w:t>
      </w:r>
      <w:r>
        <w:rPr>
          <w:rFonts w:ascii="Book Antiqua" w:eastAsia="Times New Roman" w:hAnsi="Book Antiqua" w:cs="Calibri"/>
          <w:b/>
          <w:lang w:eastAsia="ar-SA"/>
        </w:rPr>
        <w:t>áról</w:t>
      </w:r>
    </w:p>
    <w:p w:rsidR="005B0D2D" w:rsidRDefault="005B0D2D" w:rsidP="005B0D2D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b/>
          <w:lang w:eastAsia="ar-SA"/>
        </w:rPr>
      </w:pPr>
    </w:p>
    <w:p w:rsidR="00662BF0" w:rsidRPr="00620247" w:rsidRDefault="00662BF0" w:rsidP="005B0D2D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b/>
          <w:lang w:eastAsia="ar-SA"/>
        </w:rPr>
      </w:pPr>
      <w:bookmarkStart w:id="0" w:name="_GoBack"/>
      <w:bookmarkEnd w:id="0"/>
    </w:p>
    <w:p w:rsidR="005B0D2D" w:rsidRDefault="005B0D2D" w:rsidP="005B0D2D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bCs/>
          <w:lang w:eastAsia="ar-SA"/>
        </w:rPr>
      </w:pPr>
      <w:r w:rsidRPr="00620247">
        <w:rPr>
          <w:rFonts w:ascii="Book Antiqua" w:eastAsia="Times New Roman" w:hAnsi="Book Antiqua" w:cs="Calibri"/>
          <w:lang w:eastAsia="ar-SA"/>
        </w:rPr>
        <w:t xml:space="preserve">Keszthely Város Önkormányzata Képviselő-testülete az Alaptörvény 32. cikk (2) bekezdésében foglaltak rendelkezések </w:t>
      </w:r>
      <w:proofErr w:type="gramStart"/>
      <w:r w:rsidRPr="00620247">
        <w:rPr>
          <w:rFonts w:ascii="Book Antiqua" w:eastAsia="Times New Roman" w:hAnsi="Book Antiqua" w:cs="Calibri"/>
          <w:lang w:eastAsia="ar-SA"/>
        </w:rPr>
        <w:t>alapján</w:t>
      </w:r>
      <w:proofErr w:type="gramEnd"/>
      <w:r w:rsidRPr="00620247">
        <w:rPr>
          <w:rFonts w:ascii="Book Antiqua" w:eastAsia="Times New Roman" w:hAnsi="Book Antiqua" w:cs="Calibri"/>
          <w:lang w:eastAsia="ar-SA"/>
        </w:rPr>
        <w:t xml:space="preserve"> </w:t>
      </w:r>
      <w:r>
        <w:rPr>
          <w:rFonts w:ascii="Book Antiqua" w:hAnsi="Book Antiqua"/>
        </w:rPr>
        <w:t xml:space="preserve">az államháztartáson kívüli forrás átvételéről és átadásáról szóló 18/2014. (VI. 26.) </w:t>
      </w:r>
      <w:r w:rsidRPr="00620247">
        <w:rPr>
          <w:rFonts w:ascii="Book Antiqua" w:eastAsia="Times New Roman" w:hAnsi="Book Antiqua" w:cs="Calibri"/>
          <w:lang w:eastAsia="ar-SA"/>
        </w:rPr>
        <w:t xml:space="preserve">önkormányzati rendeletet (továbbiakban: Rendelet) </w:t>
      </w:r>
      <w:r w:rsidRPr="00620247">
        <w:rPr>
          <w:rFonts w:ascii="Book Antiqua" w:eastAsia="Times New Roman" w:hAnsi="Book Antiqua" w:cs="Calibri"/>
          <w:bCs/>
          <w:lang w:eastAsia="ar-SA"/>
        </w:rPr>
        <w:t xml:space="preserve">az alábbiak szerint módosítja. </w:t>
      </w:r>
    </w:p>
    <w:p w:rsidR="005B0D2D" w:rsidRDefault="005B0D2D" w:rsidP="005B0D2D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bCs/>
          <w:lang w:eastAsia="ar-SA"/>
        </w:rPr>
      </w:pPr>
    </w:p>
    <w:p w:rsidR="005B0D2D" w:rsidRDefault="005B0D2D" w:rsidP="005B0D2D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bCs/>
          <w:lang w:eastAsia="ar-SA"/>
        </w:rPr>
      </w:pPr>
    </w:p>
    <w:p w:rsidR="005B0D2D" w:rsidRPr="00A36B66" w:rsidRDefault="005B0D2D" w:rsidP="005B0D2D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bCs/>
          <w:i/>
          <w:lang w:eastAsia="ar-SA"/>
        </w:rPr>
      </w:pPr>
      <w:r>
        <w:rPr>
          <w:rFonts w:ascii="Book Antiqua" w:eastAsia="Times New Roman" w:hAnsi="Book Antiqua" w:cs="Calibri"/>
          <w:bCs/>
          <w:i/>
          <w:lang w:eastAsia="ar-SA"/>
        </w:rPr>
        <w:t>1</w:t>
      </w:r>
      <w:r w:rsidRPr="00A36B66">
        <w:rPr>
          <w:rFonts w:ascii="Book Antiqua" w:eastAsia="Times New Roman" w:hAnsi="Book Antiqua" w:cs="Calibri"/>
          <w:bCs/>
          <w:i/>
          <w:lang w:eastAsia="ar-SA"/>
        </w:rPr>
        <w:t>.§ A Rendelet 1.§ (3) bekezdése helyébe az alábbi rendelkezés lép:</w:t>
      </w:r>
    </w:p>
    <w:p w:rsidR="005B0D2D" w:rsidRDefault="005B0D2D" w:rsidP="005B0D2D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bCs/>
          <w:lang w:eastAsia="ar-SA"/>
        </w:rPr>
      </w:pPr>
      <w:r>
        <w:rPr>
          <w:rFonts w:ascii="Book Antiqua" w:eastAsia="Times New Roman" w:hAnsi="Book Antiqua" w:cs="Calibri"/>
          <w:bCs/>
          <w:lang w:eastAsia="ar-SA"/>
        </w:rPr>
        <w:t>„1.§</w:t>
      </w:r>
    </w:p>
    <w:p w:rsidR="005B0D2D" w:rsidRDefault="005B0D2D" w:rsidP="005B0D2D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bCs/>
          <w:lang w:eastAsia="ar-SA"/>
        </w:rPr>
      </w:pPr>
      <w:r>
        <w:rPr>
          <w:rFonts w:ascii="Book Antiqua" w:eastAsia="Times New Roman" w:hAnsi="Book Antiqua" w:cs="Calibri"/>
          <w:bCs/>
          <w:lang w:eastAsia="ar-SA"/>
        </w:rPr>
        <w:t>…</w:t>
      </w:r>
    </w:p>
    <w:p w:rsidR="005B0D2D" w:rsidRDefault="005B0D2D" w:rsidP="005B0D2D">
      <w:pPr>
        <w:jc w:val="both"/>
        <w:rPr>
          <w:rFonts w:ascii="Book Antiqua" w:hAnsi="Book Antiqua"/>
          <w:strike/>
        </w:rPr>
      </w:pPr>
      <w:r w:rsidRPr="00F00E73">
        <w:rPr>
          <w:rFonts w:ascii="Book Antiqua" w:eastAsia="Times New Roman" w:hAnsi="Book Antiqua" w:cs="Calibri"/>
          <w:b/>
          <w:bCs/>
          <w:lang w:eastAsia="ar-SA"/>
        </w:rPr>
        <w:t xml:space="preserve">(3) </w:t>
      </w:r>
      <w:r w:rsidRPr="00F00E73">
        <w:rPr>
          <w:rFonts w:ascii="Book Antiqua" w:hAnsi="Book Antiqua"/>
          <w:b/>
        </w:rPr>
        <w:t>A rendelet tárgyi hatálya nem terjed ki a tárgy szerinti külön önkormányzati rendeletekben meghatározott támogatásokra, így különösen a szociális ellátásokra, a szociálisan rászorultak részére megállapított pénzbeli támogatásokra, az önkormányzati pénzeszközökből és támogatásokból megvalósuló beszerzésekről szóló önkormányzati rendelet hatálya alá tartozó támogatásokra, az ösztöndíjakra, a lakáscélú támogatásokra.</w:t>
      </w:r>
      <w:r>
        <w:rPr>
          <w:rFonts w:ascii="Book Antiqua" w:hAnsi="Book Antiqua"/>
          <w:b/>
        </w:rPr>
        <w:t>”</w:t>
      </w:r>
      <w:r>
        <w:rPr>
          <w:rFonts w:ascii="Book Antiqua" w:hAnsi="Book Antiqua"/>
        </w:rPr>
        <w:t xml:space="preserve"> </w:t>
      </w:r>
    </w:p>
    <w:p w:rsidR="005B0D2D" w:rsidRDefault="005B0D2D" w:rsidP="005B0D2D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bCs/>
          <w:i/>
          <w:lang w:eastAsia="ar-SA"/>
        </w:rPr>
      </w:pPr>
    </w:p>
    <w:p w:rsidR="005B0D2D" w:rsidRPr="00A36B66" w:rsidRDefault="005B0D2D" w:rsidP="005B0D2D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bCs/>
          <w:i/>
          <w:lang w:eastAsia="ar-SA"/>
        </w:rPr>
      </w:pPr>
      <w:r>
        <w:rPr>
          <w:rFonts w:ascii="Book Antiqua" w:eastAsia="Times New Roman" w:hAnsi="Book Antiqua" w:cs="Calibri"/>
          <w:bCs/>
          <w:i/>
          <w:lang w:eastAsia="ar-SA"/>
        </w:rPr>
        <w:t xml:space="preserve">2.§ </w:t>
      </w:r>
      <w:r w:rsidRPr="00A36B66">
        <w:rPr>
          <w:rFonts w:ascii="Book Antiqua" w:eastAsia="Times New Roman" w:hAnsi="Book Antiqua" w:cs="Calibri"/>
          <w:bCs/>
          <w:i/>
          <w:lang w:eastAsia="ar-SA"/>
        </w:rPr>
        <w:t>A Rendelet 5.§ (9) bekezdése az alábbi új rendelkezéssel egészül ki:</w:t>
      </w:r>
    </w:p>
    <w:p w:rsidR="005B0D2D" w:rsidRDefault="005B0D2D" w:rsidP="005B0D2D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bCs/>
          <w:lang w:eastAsia="ar-SA"/>
        </w:rPr>
      </w:pPr>
      <w:r>
        <w:rPr>
          <w:rFonts w:ascii="Book Antiqua" w:eastAsia="Times New Roman" w:hAnsi="Book Antiqua" w:cs="Calibri"/>
          <w:bCs/>
          <w:lang w:eastAsia="ar-SA"/>
        </w:rPr>
        <w:t>„5.§</w:t>
      </w:r>
    </w:p>
    <w:p w:rsidR="005B0D2D" w:rsidRDefault="005B0D2D" w:rsidP="005B0D2D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bCs/>
          <w:lang w:eastAsia="ar-SA"/>
        </w:rPr>
      </w:pPr>
      <w:r>
        <w:rPr>
          <w:rFonts w:ascii="Book Antiqua" w:eastAsia="Times New Roman" w:hAnsi="Book Antiqua" w:cs="Calibri"/>
          <w:bCs/>
          <w:lang w:eastAsia="ar-SA"/>
        </w:rPr>
        <w:t>…</w:t>
      </w:r>
    </w:p>
    <w:p w:rsidR="005B0D2D" w:rsidRDefault="005B0D2D" w:rsidP="005B0D2D">
      <w:pPr>
        <w:jc w:val="both"/>
        <w:rPr>
          <w:rFonts w:ascii="Book Antiqua" w:eastAsia="Times New Roman" w:hAnsi="Book Antiqua" w:cs="Calibri"/>
          <w:bCs/>
          <w:lang w:eastAsia="ar-SA"/>
        </w:rPr>
      </w:pPr>
      <w:r>
        <w:rPr>
          <w:rFonts w:ascii="Book Antiqua" w:eastAsia="Times New Roman" w:hAnsi="Book Antiqua" w:cs="Calibri"/>
          <w:bCs/>
          <w:lang w:eastAsia="ar-SA"/>
        </w:rPr>
        <w:t xml:space="preserve">(9) </w:t>
      </w:r>
      <w:r w:rsidRPr="00CF6325">
        <w:rPr>
          <w:rFonts w:ascii="Book Antiqua" w:hAnsi="Book Antiqua"/>
        </w:rPr>
        <w:t>A támogatás célnak megfelelő felhasználását az önkormányzat jogosult a helyszínen ellenőrizni.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/>
        </w:rPr>
        <w:t>A felhalmozási célú támogatások esetében a számadások beküldött dokumentumainak felülvizsgálata mellett minden esetben helyszíni ellenőrzést kell tartani, melyről jegyzőkönyvet kell felvenni.”</w:t>
      </w:r>
    </w:p>
    <w:p w:rsidR="005B0D2D" w:rsidRDefault="005B0D2D" w:rsidP="005B0D2D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bCs/>
          <w:lang w:eastAsia="ar-SA"/>
        </w:rPr>
      </w:pPr>
    </w:p>
    <w:p w:rsidR="005B0D2D" w:rsidRPr="00255451" w:rsidRDefault="005B0D2D" w:rsidP="005B0D2D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bCs/>
          <w:i/>
          <w:lang w:eastAsia="ar-SA"/>
        </w:rPr>
      </w:pPr>
      <w:r>
        <w:rPr>
          <w:rFonts w:ascii="Book Antiqua" w:eastAsia="Times New Roman" w:hAnsi="Book Antiqua" w:cs="Calibri"/>
          <w:bCs/>
          <w:i/>
          <w:lang w:eastAsia="ar-SA"/>
        </w:rPr>
        <w:t>3</w:t>
      </w:r>
      <w:r w:rsidRPr="00255451">
        <w:rPr>
          <w:rFonts w:ascii="Book Antiqua" w:eastAsia="Times New Roman" w:hAnsi="Book Antiqua" w:cs="Calibri"/>
          <w:bCs/>
          <w:i/>
          <w:lang w:eastAsia="ar-SA"/>
        </w:rPr>
        <w:t>.§ Záró rendelkezések</w:t>
      </w:r>
    </w:p>
    <w:p w:rsidR="005B0D2D" w:rsidRPr="00620247" w:rsidRDefault="005B0D2D" w:rsidP="005B0D2D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Book Antiqua" w:hAnsi="Book Antiqua"/>
        </w:rPr>
      </w:pPr>
      <w:r w:rsidRPr="00620247">
        <w:rPr>
          <w:rFonts w:ascii="Book Antiqua" w:hAnsi="Book Antiqua"/>
        </w:rPr>
        <w:t>(</w:t>
      </w:r>
      <w:r>
        <w:rPr>
          <w:rFonts w:ascii="Book Antiqua" w:hAnsi="Book Antiqua"/>
        </w:rPr>
        <w:t>1</w:t>
      </w:r>
      <w:r w:rsidRPr="00620247">
        <w:rPr>
          <w:rFonts w:ascii="Book Antiqua" w:hAnsi="Book Antiqua"/>
        </w:rPr>
        <w:t>) Jelen rendelet a kihirdetés napját követő napon lép hatályba.</w:t>
      </w:r>
    </w:p>
    <w:p w:rsidR="005B0D2D" w:rsidRPr="00620247" w:rsidRDefault="005B0D2D" w:rsidP="005B0D2D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(2</w:t>
      </w:r>
      <w:r w:rsidRPr="00620247">
        <w:rPr>
          <w:rFonts w:ascii="Book Antiqua" w:hAnsi="Book Antiqua"/>
        </w:rPr>
        <w:t xml:space="preserve">) Jelen rendelet a hatályba lépését követő napon hatályát veszti. </w:t>
      </w:r>
    </w:p>
    <w:p w:rsidR="005B0D2D" w:rsidRPr="00620247" w:rsidRDefault="005B0D2D" w:rsidP="005B0D2D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b/>
          <w:lang w:eastAsia="ar-SA"/>
        </w:rPr>
      </w:pPr>
    </w:p>
    <w:p w:rsidR="005B0D2D" w:rsidRDefault="005B0D2D" w:rsidP="005B0D2D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b/>
          <w:lang w:eastAsia="ar-SA"/>
        </w:rPr>
      </w:pPr>
    </w:p>
    <w:p w:rsidR="005B0D2D" w:rsidRDefault="005B0D2D" w:rsidP="005B0D2D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b/>
          <w:lang w:eastAsia="ar-SA"/>
        </w:rPr>
      </w:pPr>
    </w:p>
    <w:p w:rsidR="005B0D2D" w:rsidRDefault="005B0D2D" w:rsidP="005B0D2D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b/>
          <w:lang w:eastAsia="ar-SA"/>
        </w:rPr>
      </w:pPr>
    </w:p>
    <w:p w:rsidR="005B0D2D" w:rsidRPr="00620247" w:rsidRDefault="005B0D2D" w:rsidP="005B0D2D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b/>
          <w:lang w:eastAsia="ar-SA"/>
        </w:rPr>
      </w:pPr>
    </w:p>
    <w:p w:rsidR="005B0D2D" w:rsidRDefault="005B0D2D" w:rsidP="005B0D2D">
      <w:pPr>
        <w:spacing w:after="0" w:line="240" w:lineRule="auto"/>
        <w:jc w:val="both"/>
        <w:rPr>
          <w:rFonts w:ascii="Book Antiqua" w:hAnsi="Book Antiqua"/>
        </w:rPr>
      </w:pPr>
      <w:r w:rsidRPr="00620247">
        <w:rPr>
          <w:rFonts w:ascii="Book Antiqua" w:hAnsi="Book Antiqua"/>
        </w:rPr>
        <w:tab/>
      </w:r>
      <w:r w:rsidRPr="00620247">
        <w:rPr>
          <w:rFonts w:ascii="Book Antiqua" w:hAnsi="Book Antiqua"/>
        </w:rPr>
        <w:tab/>
      </w:r>
      <w:proofErr w:type="spellStart"/>
      <w:r w:rsidRPr="00620247">
        <w:rPr>
          <w:rFonts w:ascii="Book Antiqua" w:hAnsi="Book Antiqua"/>
        </w:rPr>
        <w:t>Ruz</w:t>
      </w:r>
      <w:r>
        <w:rPr>
          <w:rFonts w:ascii="Book Antiqua" w:hAnsi="Book Antiqua"/>
        </w:rPr>
        <w:t>sics</w:t>
      </w:r>
      <w:proofErr w:type="spellEnd"/>
      <w:r>
        <w:rPr>
          <w:rFonts w:ascii="Book Antiqua" w:hAnsi="Book Antiqua"/>
        </w:rPr>
        <w:t xml:space="preserve"> Ferenc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Dr. Horváth Teréz</w:t>
      </w:r>
    </w:p>
    <w:p w:rsidR="005B0D2D" w:rsidRDefault="005B0D2D" w:rsidP="005B0D2D">
      <w:pPr>
        <w:spacing w:after="0" w:line="240" w:lineRule="auto"/>
        <w:ind w:left="708"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proofErr w:type="gramStart"/>
      <w:r w:rsidRPr="00620247">
        <w:rPr>
          <w:rFonts w:ascii="Book Antiqua" w:hAnsi="Book Antiqua"/>
        </w:rPr>
        <w:t>polgármester</w:t>
      </w:r>
      <w:proofErr w:type="gramEnd"/>
      <w:r w:rsidRPr="00620247">
        <w:rPr>
          <w:rFonts w:ascii="Book Antiqua" w:hAnsi="Book Antiqua"/>
        </w:rPr>
        <w:tab/>
      </w:r>
      <w:r w:rsidRPr="00620247">
        <w:rPr>
          <w:rFonts w:ascii="Book Antiqua" w:hAnsi="Book Antiqua"/>
        </w:rPr>
        <w:tab/>
      </w:r>
      <w:r w:rsidRPr="00620247">
        <w:rPr>
          <w:rFonts w:ascii="Book Antiqua" w:hAnsi="Book Antiqua"/>
        </w:rPr>
        <w:tab/>
      </w:r>
      <w:r w:rsidRPr="00620247">
        <w:rPr>
          <w:rFonts w:ascii="Book Antiqua" w:hAnsi="Book Antiqua"/>
        </w:rPr>
        <w:tab/>
      </w:r>
      <w:r w:rsidRPr="00620247">
        <w:rPr>
          <w:rFonts w:ascii="Book Antiqua" w:hAnsi="Book Antiqua"/>
        </w:rPr>
        <w:tab/>
        <w:t xml:space="preserve">           jegyző</w:t>
      </w:r>
    </w:p>
    <w:p w:rsidR="00910674" w:rsidRDefault="00910674" w:rsidP="005B0D2D"/>
    <w:sectPr w:rsidR="0091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2D"/>
    <w:rsid w:val="005B0D2D"/>
    <w:rsid w:val="00662BF0"/>
    <w:rsid w:val="0091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89793-D2BC-487F-8E64-ADB4BEB2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0D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Zabó Csaba</dc:creator>
  <cp:keywords/>
  <dc:description/>
  <cp:lastModifiedBy>Zabó Csaba</cp:lastModifiedBy>
  <cp:revision>2</cp:revision>
  <dcterms:created xsi:type="dcterms:W3CDTF">2015-05-28T06:48:00Z</dcterms:created>
  <dcterms:modified xsi:type="dcterms:W3CDTF">2015-05-28T06:53:00Z</dcterms:modified>
</cp:coreProperties>
</file>