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CAB" w:rsidRDefault="00A67CAB" w:rsidP="006F4A17"/>
    <w:p w:rsidR="00A67CAB" w:rsidRPr="00E571F9" w:rsidRDefault="00A67CAB" w:rsidP="00A67CAB">
      <w:pPr>
        <w:tabs>
          <w:tab w:val="left" w:pos="1350"/>
          <w:tab w:val="center" w:pos="4429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71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71F9">
        <w:rPr>
          <w:rFonts w:ascii="Times New Roman" w:hAnsi="Times New Roman" w:cs="Times New Roman"/>
          <w:b/>
          <w:bCs/>
          <w:sz w:val="24"/>
          <w:szCs w:val="24"/>
        </w:rPr>
        <w:tab/>
        <w:t>2. függelék a 14/2017. (XII. 18.) önkormányzati rendelethez</w:t>
      </w:r>
    </w:p>
    <w:p w:rsidR="006F4A17" w:rsidRPr="00720EA5" w:rsidRDefault="006F4A17" w:rsidP="006F4A17">
      <w:pPr>
        <w:rPr>
          <w:rFonts w:ascii="Times New Roman" w:hAnsi="Times New Roman" w:cs="Times New Roman"/>
          <w:sz w:val="24"/>
          <w:szCs w:val="24"/>
        </w:rPr>
      </w:pPr>
      <w:r w:rsidRPr="00CA1BE8">
        <w:rPr>
          <w:rFonts w:ascii="Times New Roman" w:hAnsi="Times New Roman" w:cs="Times New Roman"/>
          <w:sz w:val="24"/>
          <w:szCs w:val="24"/>
        </w:rPr>
        <w:fldChar w:fldCharType="begin"/>
      </w:r>
      <w:r w:rsidRPr="00720EA5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CA1BE8" w:rsidRPr="00720EA5">
        <w:rPr>
          <w:rFonts w:ascii="Times New Roman" w:hAnsi="Times New Roman" w:cs="Times New Roman"/>
          <w:sz w:val="24"/>
          <w:szCs w:val="24"/>
        </w:rPr>
        <w:instrText xml:space="preserve">Excel.SheetBinaryMacroEnabled.12 "D:\\Dokumentumok\\SZAKÉRTÉS\\Főépítészi megbizás\\Györgytarló\\Településképi arculati kézikönyv\\egyedi_tajertek.csv" egyedi_tajertek!S1O1:S12O8 </w:instrText>
      </w:r>
      <w:r w:rsidRPr="00720EA5"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Pr="00CA1BE8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Rcsostblzat"/>
        <w:tblW w:w="9039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276"/>
        <w:gridCol w:w="3402"/>
        <w:gridCol w:w="1418"/>
      </w:tblGrid>
      <w:tr w:rsidR="006F4A17" w:rsidRPr="00CA1BE8" w:rsidTr="00720EA5">
        <w:trPr>
          <w:trHeight w:val="442"/>
        </w:trPr>
        <w:tc>
          <w:tcPr>
            <w:tcW w:w="9039" w:type="dxa"/>
            <w:gridSpan w:val="5"/>
            <w:vAlign w:val="center"/>
          </w:tcPr>
          <w:p w:rsidR="006F4A17" w:rsidRPr="00CA1BE8" w:rsidRDefault="006F4A17" w:rsidP="00A67CAB">
            <w:pPr>
              <w:jc w:val="center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GYÖRGYTARLÓ EGYEDI TÁJÉRTÉK</w:t>
            </w:r>
          </w:p>
        </w:tc>
      </w:tr>
      <w:tr w:rsidR="006F4A17" w:rsidRPr="00CA1BE8" w:rsidTr="00720EA5">
        <w:trPr>
          <w:trHeight w:val="584"/>
        </w:trPr>
        <w:tc>
          <w:tcPr>
            <w:tcW w:w="1242" w:type="dxa"/>
            <w:hideMark/>
          </w:tcPr>
          <w:p w:rsidR="006F4A17" w:rsidRPr="00CA1BE8" w:rsidRDefault="006F4A17" w:rsidP="00720EA5">
            <w:pPr>
              <w:jc w:val="center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Név</w:t>
            </w:r>
          </w:p>
        </w:tc>
        <w:tc>
          <w:tcPr>
            <w:tcW w:w="1701" w:type="dxa"/>
            <w:hideMark/>
          </w:tcPr>
          <w:p w:rsidR="006F4A17" w:rsidRPr="00CA1BE8" w:rsidRDefault="006F4A17" w:rsidP="00720EA5">
            <w:pPr>
              <w:ind w:right="0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Pontos helyszín</w:t>
            </w:r>
          </w:p>
        </w:tc>
        <w:tc>
          <w:tcPr>
            <w:tcW w:w="1276" w:type="dxa"/>
            <w:hideMark/>
          </w:tcPr>
          <w:p w:rsidR="006F4A17" w:rsidRPr="00CA1BE8" w:rsidRDefault="006F4A17" w:rsidP="00720EA5">
            <w:pPr>
              <w:tabs>
                <w:tab w:val="left" w:pos="1309"/>
              </w:tabs>
              <w:ind w:right="0"/>
              <w:jc w:val="left"/>
              <w:rPr>
                <w:rFonts w:ascii="Titillium Bd" w:hAnsi="Titillium Bd"/>
                <w:sz w:val="18"/>
                <w:szCs w:val="18"/>
              </w:rPr>
            </w:pPr>
            <w:proofErr w:type="spellStart"/>
            <w:r w:rsidRPr="00CA1BE8">
              <w:rPr>
                <w:rFonts w:ascii="Titillium Bd" w:hAnsi="Titillium Bd"/>
                <w:sz w:val="18"/>
                <w:szCs w:val="18"/>
              </w:rPr>
              <w:t>Hrsz</w:t>
            </w:r>
            <w:proofErr w:type="spellEnd"/>
            <w:r w:rsidRPr="00CA1BE8">
              <w:rPr>
                <w:rFonts w:ascii="Titillium Bd" w:hAnsi="Titillium Bd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hideMark/>
          </w:tcPr>
          <w:p w:rsidR="006F4A17" w:rsidRPr="00CA1BE8" w:rsidRDefault="006F4A17" w:rsidP="00720EA5">
            <w:pPr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Főbb jellemzők</w:t>
            </w:r>
          </w:p>
        </w:tc>
        <w:tc>
          <w:tcPr>
            <w:tcW w:w="1418" w:type="dxa"/>
            <w:hideMark/>
          </w:tcPr>
          <w:p w:rsidR="006F4A17" w:rsidRPr="00CA1BE8" w:rsidRDefault="006F4A17" w:rsidP="00720EA5">
            <w:pPr>
              <w:tabs>
                <w:tab w:val="left" w:pos="1168"/>
              </w:tabs>
              <w:ind w:right="34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Keletkezés időpontja</w:t>
            </w:r>
          </w:p>
        </w:tc>
      </w:tr>
      <w:tr w:rsidR="006F4A17" w:rsidRPr="00CA1BE8" w:rsidTr="00720EA5">
        <w:trPr>
          <w:trHeight w:val="940"/>
        </w:trPr>
        <w:tc>
          <w:tcPr>
            <w:tcW w:w="1242" w:type="dxa"/>
            <w:hideMark/>
          </w:tcPr>
          <w:p w:rsidR="006F4A17" w:rsidRPr="00CA1BE8" w:rsidRDefault="006F4A17" w:rsidP="00720EA5">
            <w:pPr>
              <w:tabs>
                <w:tab w:val="left" w:pos="1310"/>
              </w:tabs>
              <w:ind w:right="0"/>
              <w:jc w:val="center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Ref. templom</w:t>
            </w:r>
          </w:p>
        </w:tc>
        <w:tc>
          <w:tcPr>
            <w:tcW w:w="1701" w:type="dxa"/>
            <w:hideMark/>
          </w:tcPr>
          <w:p w:rsidR="006F4A17" w:rsidRPr="00CA1BE8" w:rsidRDefault="006F4A17" w:rsidP="00720EA5">
            <w:pPr>
              <w:ind w:right="-82" w:hanging="108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Széchenyi út 30.</w:t>
            </w:r>
          </w:p>
        </w:tc>
        <w:tc>
          <w:tcPr>
            <w:tcW w:w="1276" w:type="dxa"/>
            <w:hideMark/>
          </w:tcPr>
          <w:p w:rsidR="006F4A17" w:rsidRPr="00CA1BE8" w:rsidRDefault="006F4A17" w:rsidP="00720EA5">
            <w:pPr>
              <w:ind w:right="0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126 HRSZ</w:t>
            </w:r>
          </w:p>
        </w:tc>
        <w:tc>
          <w:tcPr>
            <w:tcW w:w="3402" w:type="dxa"/>
            <w:hideMark/>
          </w:tcPr>
          <w:p w:rsidR="006F4A17" w:rsidRPr="00CA1BE8" w:rsidRDefault="006F4A17" w:rsidP="00720EA5">
            <w:pPr>
              <w:ind w:right="-35"/>
              <w:jc w:val="both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 xml:space="preserve">Egytornyú, kistemplom. Az alapzat, a bejárat boltíve és a torony a függőleges élei mentén szürke kővel kirakott. Lemezborítású gúlasisakos torony. </w:t>
            </w:r>
          </w:p>
        </w:tc>
        <w:tc>
          <w:tcPr>
            <w:tcW w:w="1418" w:type="dxa"/>
            <w:hideMark/>
          </w:tcPr>
          <w:p w:rsidR="006F4A17" w:rsidRPr="00CA1BE8" w:rsidRDefault="006F4A17" w:rsidP="00720EA5">
            <w:pPr>
              <w:ind w:right="0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1950-es évek</w:t>
            </w:r>
          </w:p>
        </w:tc>
      </w:tr>
      <w:tr w:rsidR="006F4A17" w:rsidRPr="00CA1BE8" w:rsidTr="00720EA5">
        <w:trPr>
          <w:trHeight w:val="995"/>
        </w:trPr>
        <w:tc>
          <w:tcPr>
            <w:tcW w:w="1242" w:type="dxa"/>
            <w:hideMark/>
          </w:tcPr>
          <w:p w:rsidR="006F4A17" w:rsidRPr="00CA1BE8" w:rsidRDefault="006F4A17" w:rsidP="00720EA5">
            <w:pPr>
              <w:tabs>
                <w:tab w:val="left" w:pos="1418"/>
              </w:tabs>
              <w:ind w:right="-108"/>
              <w:jc w:val="center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II. Világháborús emlékmű</w:t>
            </w:r>
          </w:p>
        </w:tc>
        <w:tc>
          <w:tcPr>
            <w:tcW w:w="1701" w:type="dxa"/>
            <w:hideMark/>
          </w:tcPr>
          <w:p w:rsidR="006F4A17" w:rsidRPr="00CA1BE8" w:rsidRDefault="006F4A17" w:rsidP="00720EA5">
            <w:pPr>
              <w:tabs>
                <w:tab w:val="left" w:pos="1451"/>
              </w:tabs>
              <w:ind w:left="-108" w:right="0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Széchenyi út, a település főterén.</w:t>
            </w:r>
          </w:p>
        </w:tc>
        <w:tc>
          <w:tcPr>
            <w:tcW w:w="1276" w:type="dxa"/>
            <w:hideMark/>
          </w:tcPr>
          <w:p w:rsidR="006F4A17" w:rsidRPr="00CA1BE8" w:rsidRDefault="006F4A17" w:rsidP="00720EA5">
            <w:pPr>
              <w:ind w:right="-108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127/1HRSZ</w:t>
            </w:r>
          </w:p>
        </w:tc>
        <w:tc>
          <w:tcPr>
            <w:tcW w:w="3402" w:type="dxa"/>
            <w:hideMark/>
          </w:tcPr>
          <w:p w:rsidR="006F4A17" w:rsidRPr="00CA1BE8" w:rsidRDefault="006F4A17" w:rsidP="00720EA5">
            <w:pPr>
              <w:ind w:right="-35"/>
              <w:jc w:val="both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 xml:space="preserve">A település központi elhelyezett emlékmű. Központi részén elágazó fatörzs áll, lábánál a hősi halottak neveit tartalmazó márvány emléktáblák. A dombon faragott fejfák, kopjafák. </w:t>
            </w:r>
          </w:p>
        </w:tc>
        <w:tc>
          <w:tcPr>
            <w:tcW w:w="1418" w:type="dxa"/>
            <w:hideMark/>
          </w:tcPr>
          <w:p w:rsidR="006F4A17" w:rsidRPr="00CA1BE8" w:rsidRDefault="006F4A17" w:rsidP="00720EA5">
            <w:pPr>
              <w:tabs>
                <w:tab w:val="left" w:pos="1168"/>
              </w:tabs>
              <w:ind w:right="34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1997.</w:t>
            </w:r>
          </w:p>
        </w:tc>
      </w:tr>
      <w:tr w:rsidR="006F4A17" w:rsidRPr="00CA1BE8" w:rsidTr="00720EA5">
        <w:trPr>
          <w:trHeight w:val="1252"/>
        </w:trPr>
        <w:tc>
          <w:tcPr>
            <w:tcW w:w="1242" w:type="dxa"/>
            <w:hideMark/>
          </w:tcPr>
          <w:p w:rsidR="006F4A17" w:rsidRPr="00CA1BE8" w:rsidRDefault="006F4A17" w:rsidP="00720EA5">
            <w:pPr>
              <w:ind w:right="-108"/>
              <w:jc w:val="center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R. k. templom</w:t>
            </w:r>
          </w:p>
        </w:tc>
        <w:tc>
          <w:tcPr>
            <w:tcW w:w="1701" w:type="dxa"/>
            <w:hideMark/>
          </w:tcPr>
          <w:p w:rsidR="006F4A17" w:rsidRPr="00CA1BE8" w:rsidRDefault="006F4A17" w:rsidP="00720EA5">
            <w:pPr>
              <w:ind w:right="-108" w:hanging="108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Rákóczi út 33.</w:t>
            </w:r>
          </w:p>
        </w:tc>
        <w:tc>
          <w:tcPr>
            <w:tcW w:w="1276" w:type="dxa"/>
            <w:hideMark/>
          </w:tcPr>
          <w:p w:rsidR="006F4A17" w:rsidRPr="00CA1BE8" w:rsidRDefault="006F4A17" w:rsidP="00720EA5">
            <w:pPr>
              <w:ind w:right="-108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210/33 HRSZ</w:t>
            </w:r>
          </w:p>
        </w:tc>
        <w:tc>
          <w:tcPr>
            <w:tcW w:w="3402" w:type="dxa"/>
            <w:hideMark/>
          </w:tcPr>
          <w:p w:rsidR="006F4A17" w:rsidRPr="00CA1BE8" w:rsidRDefault="006F4A17" w:rsidP="00720EA5">
            <w:pPr>
              <w:tabs>
                <w:tab w:val="left" w:pos="2266"/>
              </w:tabs>
              <w:ind w:right="-35"/>
              <w:jc w:val="both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Gondozott templomkertben álló, modern templom. A hajó cseréppel fedett, a torony szürke lemezzel borított gúlasisak. A torony felső része deszkázott, barnára festett. A templom előtt egyszerű, fehérre meszelt feszület áll, fém korpusszal.</w:t>
            </w:r>
          </w:p>
        </w:tc>
        <w:tc>
          <w:tcPr>
            <w:tcW w:w="1418" w:type="dxa"/>
            <w:hideMark/>
          </w:tcPr>
          <w:p w:rsidR="006F4A17" w:rsidRPr="00CA1BE8" w:rsidRDefault="006F4A17" w:rsidP="00720EA5">
            <w:pPr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1984.</w:t>
            </w:r>
          </w:p>
        </w:tc>
      </w:tr>
      <w:tr w:rsidR="006F4A17" w:rsidRPr="00CA1BE8" w:rsidTr="00720EA5">
        <w:trPr>
          <w:trHeight w:val="694"/>
        </w:trPr>
        <w:tc>
          <w:tcPr>
            <w:tcW w:w="1242" w:type="dxa"/>
            <w:hideMark/>
          </w:tcPr>
          <w:p w:rsidR="006F4A17" w:rsidRPr="00CA1BE8" w:rsidRDefault="006F4A17" w:rsidP="00720EA5">
            <w:pPr>
              <w:jc w:val="center"/>
              <w:rPr>
                <w:rFonts w:ascii="Titillium Bd" w:hAnsi="Titillium Bd"/>
                <w:sz w:val="18"/>
                <w:szCs w:val="18"/>
              </w:rPr>
            </w:pPr>
            <w:proofErr w:type="spellStart"/>
            <w:r w:rsidRPr="00CA1BE8">
              <w:rPr>
                <w:rFonts w:ascii="Titillium Bd" w:hAnsi="Titillium Bd"/>
                <w:sz w:val="18"/>
                <w:szCs w:val="18"/>
              </w:rPr>
              <w:t>Útmenti</w:t>
            </w:r>
            <w:proofErr w:type="spellEnd"/>
            <w:r w:rsidRPr="00CA1BE8">
              <w:rPr>
                <w:rFonts w:ascii="Titillium Bd" w:hAnsi="Titillium Bd"/>
                <w:sz w:val="18"/>
                <w:szCs w:val="18"/>
              </w:rPr>
              <w:t xml:space="preserve"> fasor</w:t>
            </w:r>
          </w:p>
        </w:tc>
        <w:tc>
          <w:tcPr>
            <w:tcW w:w="1701" w:type="dxa"/>
            <w:hideMark/>
          </w:tcPr>
          <w:p w:rsidR="006F4A17" w:rsidRPr="00CA1BE8" w:rsidRDefault="006F4A17" w:rsidP="00720EA5">
            <w:pPr>
              <w:ind w:left="-108" w:right="-108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Kenézlői út, Iskola-tanyától délre húzódó szakasz.</w:t>
            </w:r>
          </w:p>
        </w:tc>
        <w:tc>
          <w:tcPr>
            <w:tcW w:w="1276" w:type="dxa"/>
            <w:hideMark/>
          </w:tcPr>
          <w:p w:rsidR="006F4A17" w:rsidRPr="00CA1BE8" w:rsidRDefault="006F4A17" w:rsidP="00720EA5">
            <w:pPr>
              <w:ind w:right="0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0375/2 HRSZ</w:t>
            </w:r>
          </w:p>
        </w:tc>
        <w:tc>
          <w:tcPr>
            <w:tcW w:w="3402" w:type="dxa"/>
            <w:hideMark/>
          </w:tcPr>
          <w:p w:rsidR="006F4A17" w:rsidRPr="00CA1BE8" w:rsidRDefault="006F4A17" w:rsidP="00720EA5">
            <w:pPr>
              <w:tabs>
                <w:tab w:val="left" w:pos="2266"/>
              </w:tabs>
              <w:ind w:right="-35"/>
              <w:jc w:val="both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 xml:space="preserve">A Sárospatak-Kenézlői közút menti kb. 1500 m hosszú kocsányos tölgy fasor. </w:t>
            </w:r>
          </w:p>
        </w:tc>
        <w:tc>
          <w:tcPr>
            <w:tcW w:w="1418" w:type="dxa"/>
            <w:hideMark/>
          </w:tcPr>
          <w:p w:rsidR="006F4A17" w:rsidRPr="00CA1BE8" w:rsidRDefault="006F4A17" w:rsidP="00720EA5">
            <w:pPr>
              <w:ind w:right="0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80-100 éves</w:t>
            </w:r>
          </w:p>
        </w:tc>
      </w:tr>
      <w:tr w:rsidR="006F4A17" w:rsidRPr="00CA1BE8" w:rsidTr="00720EA5">
        <w:trPr>
          <w:trHeight w:val="658"/>
        </w:trPr>
        <w:tc>
          <w:tcPr>
            <w:tcW w:w="1242" w:type="dxa"/>
            <w:hideMark/>
          </w:tcPr>
          <w:p w:rsidR="006F4A17" w:rsidRPr="00CA1BE8" w:rsidRDefault="006F4A17" w:rsidP="00720EA5">
            <w:pPr>
              <w:jc w:val="center"/>
              <w:rPr>
                <w:rFonts w:ascii="Titillium Bd" w:hAnsi="Titillium Bd"/>
                <w:sz w:val="18"/>
                <w:szCs w:val="18"/>
              </w:rPr>
            </w:pPr>
            <w:proofErr w:type="spellStart"/>
            <w:r w:rsidRPr="00CA1BE8">
              <w:rPr>
                <w:rFonts w:ascii="Titillium Bd" w:hAnsi="Titillium Bd"/>
                <w:sz w:val="18"/>
                <w:szCs w:val="18"/>
              </w:rPr>
              <w:t>Útmenti</w:t>
            </w:r>
            <w:proofErr w:type="spellEnd"/>
            <w:r w:rsidRPr="00CA1BE8">
              <w:rPr>
                <w:rFonts w:ascii="Titillium Bd" w:hAnsi="Titillium Bd"/>
                <w:sz w:val="18"/>
                <w:szCs w:val="18"/>
              </w:rPr>
              <w:t xml:space="preserve"> fasor</w:t>
            </w:r>
          </w:p>
        </w:tc>
        <w:tc>
          <w:tcPr>
            <w:tcW w:w="1701" w:type="dxa"/>
            <w:hideMark/>
          </w:tcPr>
          <w:p w:rsidR="006F4A17" w:rsidRPr="00CA1BE8" w:rsidRDefault="006F4A17" w:rsidP="00720EA5">
            <w:pPr>
              <w:ind w:left="-108" w:right="0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 xml:space="preserve">Piti-dűlő és </w:t>
            </w:r>
            <w:proofErr w:type="spellStart"/>
            <w:r w:rsidRPr="00CA1BE8">
              <w:rPr>
                <w:rFonts w:ascii="Titillium Bd" w:hAnsi="Titillium Bd"/>
                <w:sz w:val="18"/>
                <w:szCs w:val="18"/>
              </w:rPr>
              <w:t>Vangel-dűlő</w:t>
            </w:r>
            <w:proofErr w:type="spellEnd"/>
            <w:r w:rsidRPr="00CA1BE8">
              <w:rPr>
                <w:rFonts w:ascii="Titillium Bd" w:hAnsi="Titillium Bd"/>
                <w:sz w:val="18"/>
                <w:szCs w:val="18"/>
              </w:rPr>
              <w:t xml:space="preserve"> közötti út mentén.</w:t>
            </w:r>
          </w:p>
        </w:tc>
        <w:tc>
          <w:tcPr>
            <w:tcW w:w="1276" w:type="dxa"/>
            <w:hideMark/>
          </w:tcPr>
          <w:p w:rsidR="006F4A17" w:rsidRPr="00CA1BE8" w:rsidRDefault="006F4A17" w:rsidP="00720EA5">
            <w:pPr>
              <w:jc w:val="left"/>
              <w:rPr>
                <w:rFonts w:ascii="Titillium Bd" w:hAnsi="Titillium Bd"/>
                <w:sz w:val="18"/>
                <w:szCs w:val="18"/>
              </w:rPr>
            </w:pPr>
          </w:p>
        </w:tc>
        <w:tc>
          <w:tcPr>
            <w:tcW w:w="3402" w:type="dxa"/>
            <w:hideMark/>
          </w:tcPr>
          <w:p w:rsidR="006F4A17" w:rsidRPr="00CA1BE8" w:rsidRDefault="006F4A17" w:rsidP="00720EA5">
            <w:pPr>
              <w:ind w:right="-35"/>
              <w:jc w:val="both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 xml:space="preserve">Bekötőút két oldalán lévő fasor szántóföldi környezetben. Ligetesen </w:t>
            </w:r>
            <w:proofErr w:type="spellStart"/>
            <w:r w:rsidRPr="00CA1BE8">
              <w:rPr>
                <w:rFonts w:ascii="Titillium Bd" w:hAnsi="Titillium Bd"/>
                <w:sz w:val="18"/>
                <w:szCs w:val="18"/>
              </w:rPr>
              <w:t>élló</w:t>
            </w:r>
            <w:proofErr w:type="spellEnd"/>
            <w:r w:rsidRPr="00CA1BE8">
              <w:rPr>
                <w:rFonts w:ascii="Titillium Bd" w:hAnsi="Titillium Bd"/>
                <w:sz w:val="18"/>
                <w:szCs w:val="18"/>
              </w:rPr>
              <w:t xml:space="preserve"> kocsányos tölgy, helyenként 1-1 nyár. Kb. 1300 méter hosszan.</w:t>
            </w:r>
          </w:p>
        </w:tc>
        <w:tc>
          <w:tcPr>
            <w:tcW w:w="1418" w:type="dxa"/>
            <w:hideMark/>
          </w:tcPr>
          <w:p w:rsidR="006F4A17" w:rsidRPr="00CA1BE8" w:rsidRDefault="006F4A17" w:rsidP="00720EA5">
            <w:pPr>
              <w:tabs>
                <w:tab w:val="left" w:pos="1168"/>
              </w:tabs>
              <w:ind w:right="34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90-100 éves.</w:t>
            </w:r>
          </w:p>
        </w:tc>
      </w:tr>
      <w:tr w:rsidR="006F4A17" w:rsidRPr="00CA1BE8" w:rsidTr="00720EA5">
        <w:trPr>
          <w:trHeight w:val="849"/>
        </w:trPr>
        <w:tc>
          <w:tcPr>
            <w:tcW w:w="1242" w:type="dxa"/>
            <w:hideMark/>
          </w:tcPr>
          <w:p w:rsidR="006F4A17" w:rsidRPr="00CA1BE8" w:rsidRDefault="006F4A17" w:rsidP="00720EA5">
            <w:pPr>
              <w:jc w:val="center"/>
              <w:rPr>
                <w:rFonts w:ascii="Titillium Bd" w:hAnsi="Titillium Bd"/>
                <w:sz w:val="18"/>
                <w:szCs w:val="18"/>
              </w:rPr>
            </w:pPr>
            <w:proofErr w:type="spellStart"/>
            <w:r w:rsidRPr="00CA1BE8">
              <w:rPr>
                <w:rFonts w:ascii="Titillium Bd" w:hAnsi="Titillium Bd"/>
                <w:sz w:val="18"/>
                <w:szCs w:val="18"/>
              </w:rPr>
              <w:t>Útmenti</w:t>
            </w:r>
            <w:proofErr w:type="spellEnd"/>
            <w:r w:rsidRPr="00CA1BE8">
              <w:rPr>
                <w:rFonts w:ascii="Titillium Bd" w:hAnsi="Titillium Bd"/>
                <w:sz w:val="18"/>
                <w:szCs w:val="18"/>
              </w:rPr>
              <w:t xml:space="preserve"> fasor</w:t>
            </w:r>
          </w:p>
        </w:tc>
        <w:tc>
          <w:tcPr>
            <w:tcW w:w="1701" w:type="dxa"/>
            <w:hideMark/>
          </w:tcPr>
          <w:p w:rsidR="006F4A17" w:rsidRPr="00CA1BE8" w:rsidRDefault="006F4A17" w:rsidP="00720EA5">
            <w:pPr>
              <w:tabs>
                <w:tab w:val="left" w:pos="1627"/>
              </w:tabs>
              <w:ind w:left="-108" w:right="-108"/>
              <w:jc w:val="both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 xml:space="preserve">A </w:t>
            </w:r>
            <w:proofErr w:type="spellStart"/>
            <w:r w:rsidRPr="00CA1BE8">
              <w:rPr>
                <w:rFonts w:ascii="Titillium Bd" w:hAnsi="Titillium Bd"/>
                <w:sz w:val="18"/>
                <w:szCs w:val="18"/>
              </w:rPr>
              <w:t>Piling-tanya</w:t>
            </w:r>
            <w:proofErr w:type="spellEnd"/>
            <w:r w:rsidRPr="00CA1BE8">
              <w:rPr>
                <w:rFonts w:ascii="Titillium Bd" w:hAnsi="Titillium Bd"/>
                <w:sz w:val="18"/>
                <w:szCs w:val="18"/>
              </w:rPr>
              <w:t xml:space="preserve"> és Tiszakarádi-összekötő csatorna között, a Lúdhallgató dűlőn.</w:t>
            </w:r>
          </w:p>
        </w:tc>
        <w:tc>
          <w:tcPr>
            <w:tcW w:w="1276" w:type="dxa"/>
            <w:hideMark/>
          </w:tcPr>
          <w:p w:rsidR="006F4A17" w:rsidRPr="00CA1BE8" w:rsidRDefault="006F4A17" w:rsidP="00720EA5">
            <w:pPr>
              <w:tabs>
                <w:tab w:val="left" w:pos="1026"/>
                <w:tab w:val="left" w:pos="1060"/>
              </w:tabs>
              <w:ind w:right="0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133 HRSZ</w:t>
            </w:r>
          </w:p>
        </w:tc>
        <w:tc>
          <w:tcPr>
            <w:tcW w:w="3402" w:type="dxa"/>
            <w:hideMark/>
          </w:tcPr>
          <w:p w:rsidR="006F4A17" w:rsidRPr="00CA1BE8" w:rsidRDefault="006F4A17" w:rsidP="00720EA5">
            <w:pPr>
              <w:ind w:right="0"/>
              <w:jc w:val="both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 xml:space="preserve">Árok mentén lévő 570 és 450 méter hosszú szakaszból álló nyárfasor. </w:t>
            </w:r>
          </w:p>
        </w:tc>
        <w:tc>
          <w:tcPr>
            <w:tcW w:w="1418" w:type="dxa"/>
            <w:hideMark/>
          </w:tcPr>
          <w:p w:rsidR="006F4A17" w:rsidRPr="00CA1BE8" w:rsidRDefault="006F4A17" w:rsidP="00720EA5">
            <w:pPr>
              <w:tabs>
                <w:tab w:val="left" w:pos="1168"/>
              </w:tabs>
              <w:ind w:right="34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 xml:space="preserve">80-100 éves </w:t>
            </w:r>
          </w:p>
        </w:tc>
      </w:tr>
      <w:tr w:rsidR="006F4A17" w:rsidRPr="00CA1BE8" w:rsidTr="00720EA5">
        <w:trPr>
          <w:trHeight w:val="711"/>
        </w:trPr>
        <w:tc>
          <w:tcPr>
            <w:tcW w:w="1242" w:type="dxa"/>
            <w:hideMark/>
          </w:tcPr>
          <w:p w:rsidR="006F4A17" w:rsidRPr="00CA1BE8" w:rsidRDefault="006F4A17" w:rsidP="00720EA5">
            <w:pPr>
              <w:tabs>
                <w:tab w:val="left" w:pos="993"/>
              </w:tabs>
              <w:ind w:right="33"/>
              <w:jc w:val="center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Gémeskút</w:t>
            </w:r>
          </w:p>
        </w:tc>
        <w:tc>
          <w:tcPr>
            <w:tcW w:w="1701" w:type="dxa"/>
            <w:hideMark/>
          </w:tcPr>
          <w:p w:rsidR="006F4A17" w:rsidRPr="00CA1BE8" w:rsidRDefault="006F4A17" w:rsidP="00A67CAB">
            <w:pPr>
              <w:ind w:left="-108" w:right="-108"/>
              <w:jc w:val="both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 xml:space="preserve">A belterülettől K-re kb. 700 m-re, az Őz </w:t>
            </w:r>
            <w:proofErr w:type="spellStart"/>
            <w:r w:rsidRPr="00CA1BE8">
              <w:rPr>
                <w:rFonts w:ascii="Titillium Bd" w:hAnsi="Titillium Bd"/>
                <w:sz w:val="18"/>
                <w:szCs w:val="18"/>
              </w:rPr>
              <w:t>Gerindje</w:t>
            </w:r>
            <w:proofErr w:type="spellEnd"/>
            <w:r w:rsidRPr="00CA1BE8">
              <w:rPr>
                <w:rFonts w:ascii="Titillium Bd" w:hAnsi="Titillium Bd"/>
                <w:sz w:val="18"/>
                <w:szCs w:val="18"/>
              </w:rPr>
              <w:t xml:space="preserve"> dűlőn.</w:t>
            </w:r>
          </w:p>
        </w:tc>
        <w:tc>
          <w:tcPr>
            <w:tcW w:w="1276" w:type="dxa"/>
            <w:hideMark/>
          </w:tcPr>
          <w:p w:rsidR="006F4A17" w:rsidRPr="00CA1BE8" w:rsidRDefault="006F4A17" w:rsidP="00720EA5">
            <w:pPr>
              <w:jc w:val="left"/>
              <w:rPr>
                <w:rFonts w:ascii="Titillium Bd" w:hAnsi="Titillium Bd"/>
                <w:sz w:val="18"/>
                <w:szCs w:val="18"/>
              </w:rPr>
            </w:pPr>
          </w:p>
        </w:tc>
        <w:tc>
          <w:tcPr>
            <w:tcW w:w="3402" w:type="dxa"/>
            <w:hideMark/>
          </w:tcPr>
          <w:p w:rsidR="006F4A17" w:rsidRPr="00CA1BE8" w:rsidRDefault="006F4A17" w:rsidP="00720EA5">
            <w:pPr>
              <w:ind w:right="-108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Kis kiterjedésű gyepterületen lévő gémeskút. A villás ágason fatengelyű kútgém található. deszkázott kútkáva.</w:t>
            </w:r>
          </w:p>
        </w:tc>
        <w:tc>
          <w:tcPr>
            <w:tcW w:w="1418" w:type="dxa"/>
            <w:hideMark/>
          </w:tcPr>
          <w:p w:rsidR="006F4A17" w:rsidRPr="00CA1BE8" w:rsidRDefault="006F4A17" w:rsidP="00720EA5">
            <w:pPr>
              <w:ind w:right="34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XX. sz. közepe</w:t>
            </w:r>
          </w:p>
        </w:tc>
      </w:tr>
      <w:tr w:rsidR="006F4A17" w:rsidRPr="00CA1BE8" w:rsidTr="00720EA5">
        <w:trPr>
          <w:trHeight w:val="693"/>
        </w:trPr>
        <w:tc>
          <w:tcPr>
            <w:tcW w:w="1242" w:type="dxa"/>
            <w:hideMark/>
          </w:tcPr>
          <w:p w:rsidR="006F4A17" w:rsidRPr="00CA1BE8" w:rsidRDefault="006F4A17" w:rsidP="00720EA5">
            <w:pPr>
              <w:jc w:val="center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Juhhodály</w:t>
            </w:r>
          </w:p>
        </w:tc>
        <w:tc>
          <w:tcPr>
            <w:tcW w:w="1701" w:type="dxa"/>
            <w:hideMark/>
          </w:tcPr>
          <w:p w:rsidR="006F4A17" w:rsidRPr="00CA1BE8" w:rsidRDefault="006F4A17" w:rsidP="00720EA5">
            <w:pPr>
              <w:tabs>
                <w:tab w:val="left" w:pos="1593"/>
                <w:tab w:val="left" w:pos="1627"/>
              </w:tabs>
              <w:ind w:left="-108" w:right="-108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 xml:space="preserve">Belterülettől K-re kb. 900 m-re, az egykori Új Élet </w:t>
            </w:r>
            <w:proofErr w:type="spellStart"/>
            <w:r w:rsidRPr="00CA1BE8">
              <w:rPr>
                <w:rFonts w:ascii="Titillium Bd" w:hAnsi="Titillium Bd"/>
                <w:sz w:val="18"/>
                <w:szCs w:val="18"/>
              </w:rPr>
              <w:t>TSz</w:t>
            </w:r>
            <w:proofErr w:type="spellEnd"/>
            <w:r w:rsidRPr="00CA1BE8">
              <w:rPr>
                <w:rFonts w:ascii="Titillium Bd" w:hAnsi="Titillium Bd"/>
                <w:sz w:val="18"/>
                <w:szCs w:val="18"/>
              </w:rPr>
              <w:t xml:space="preserve"> telepén.</w:t>
            </w:r>
          </w:p>
        </w:tc>
        <w:tc>
          <w:tcPr>
            <w:tcW w:w="1276" w:type="dxa"/>
            <w:hideMark/>
          </w:tcPr>
          <w:p w:rsidR="006F4A17" w:rsidRPr="00CA1BE8" w:rsidRDefault="006F4A17" w:rsidP="00720EA5">
            <w:pPr>
              <w:jc w:val="left"/>
              <w:rPr>
                <w:rFonts w:ascii="Titillium Bd" w:hAnsi="Titillium Bd"/>
                <w:sz w:val="18"/>
                <w:szCs w:val="18"/>
              </w:rPr>
            </w:pPr>
          </w:p>
        </w:tc>
        <w:tc>
          <w:tcPr>
            <w:tcW w:w="3402" w:type="dxa"/>
            <w:hideMark/>
          </w:tcPr>
          <w:p w:rsidR="006F4A17" w:rsidRPr="00CA1BE8" w:rsidRDefault="006F4A17" w:rsidP="00720EA5">
            <w:pPr>
              <w:tabs>
                <w:tab w:val="left" w:pos="2266"/>
              </w:tabs>
              <w:ind w:right="-35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Körbekerített területen két nádfedeles, nyeregtetős, szürkére vakolt, hosszú épület.</w:t>
            </w:r>
          </w:p>
        </w:tc>
        <w:tc>
          <w:tcPr>
            <w:tcW w:w="1418" w:type="dxa"/>
            <w:hideMark/>
          </w:tcPr>
          <w:p w:rsidR="006F4A17" w:rsidRPr="00CA1BE8" w:rsidRDefault="006F4A17" w:rsidP="00720EA5">
            <w:pPr>
              <w:tabs>
                <w:tab w:val="left" w:pos="1202"/>
              </w:tabs>
              <w:ind w:right="34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XX. sz. közepe</w:t>
            </w:r>
          </w:p>
        </w:tc>
      </w:tr>
      <w:tr w:rsidR="006F4A17" w:rsidRPr="00CA1BE8" w:rsidTr="00720EA5">
        <w:trPr>
          <w:trHeight w:val="845"/>
        </w:trPr>
        <w:tc>
          <w:tcPr>
            <w:tcW w:w="1242" w:type="dxa"/>
            <w:hideMark/>
          </w:tcPr>
          <w:p w:rsidR="006F4A17" w:rsidRPr="00CA1BE8" w:rsidRDefault="006F4A17" w:rsidP="00720EA5">
            <w:pPr>
              <w:ind w:right="33"/>
              <w:jc w:val="center"/>
              <w:rPr>
                <w:rFonts w:ascii="Titillium Bd" w:hAnsi="Titillium Bd"/>
                <w:sz w:val="18"/>
                <w:szCs w:val="18"/>
              </w:rPr>
            </w:pPr>
            <w:proofErr w:type="spellStart"/>
            <w:r w:rsidRPr="00CA1BE8">
              <w:rPr>
                <w:rFonts w:ascii="Titillium Bd" w:hAnsi="Titillium Bd"/>
                <w:sz w:val="18"/>
                <w:szCs w:val="18"/>
              </w:rPr>
              <w:t>Körtvélyesi-erdő</w:t>
            </w:r>
            <w:proofErr w:type="spellEnd"/>
          </w:p>
        </w:tc>
        <w:tc>
          <w:tcPr>
            <w:tcW w:w="1701" w:type="dxa"/>
            <w:hideMark/>
          </w:tcPr>
          <w:p w:rsidR="006F4A17" w:rsidRPr="00CA1BE8" w:rsidRDefault="006F4A17" w:rsidP="00720EA5">
            <w:pPr>
              <w:tabs>
                <w:tab w:val="left" w:pos="1627"/>
              </w:tabs>
              <w:ind w:left="-108" w:right="-108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Györgytarlótól DK-re, a Tiszakarádi-főcsatorna mellett, a községhatáron.</w:t>
            </w:r>
          </w:p>
        </w:tc>
        <w:tc>
          <w:tcPr>
            <w:tcW w:w="1276" w:type="dxa"/>
            <w:hideMark/>
          </w:tcPr>
          <w:p w:rsidR="006F4A17" w:rsidRPr="00CA1BE8" w:rsidRDefault="006F4A17" w:rsidP="00720EA5">
            <w:pPr>
              <w:ind w:right="34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200 HRSZ</w:t>
            </w:r>
          </w:p>
        </w:tc>
        <w:tc>
          <w:tcPr>
            <w:tcW w:w="3402" w:type="dxa"/>
            <w:hideMark/>
          </w:tcPr>
          <w:p w:rsidR="006F4A17" w:rsidRPr="00CA1BE8" w:rsidRDefault="006F4A17" w:rsidP="00720EA5">
            <w:pPr>
              <w:ind w:right="-35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 xml:space="preserve">A Tiszakarádi főcsatornáig kinyúló kocsányos tölgyből álló erdő. Kisebb része ültetett </w:t>
            </w:r>
            <w:proofErr w:type="spellStart"/>
            <w:r w:rsidRPr="00CA1BE8">
              <w:rPr>
                <w:rFonts w:ascii="Titillium Bd" w:hAnsi="Titillium Bd"/>
                <w:sz w:val="18"/>
                <w:szCs w:val="18"/>
              </w:rPr>
              <w:t>nyáras</w:t>
            </w:r>
            <w:proofErr w:type="spellEnd"/>
            <w:r w:rsidRPr="00CA1BE8">
              <w:rPr>
                <w:rFonts w:ascii="Titillium Bd" w:hAnsi="Titillium Bd"/>
                <w:sz w:val="18"/>
                <w:szCs w:val="18"/>
              </w:rPr>
              <w:t xml:space="preserve"> (nemes nyár). Egy részét már tarra vágták.</w:t>
            </w:r>
          </w:p>
        </w:tc>
        <w:tc>
          <w:tcPr>
            <w:tcW w:w="1418" w:type="dxa"/>
            <w:hideMark/>
          </w:tcPr>
          <w:p w:rsidR="006F4A17" w:rsidRPr="00CA1BE8" w:rsidRDefault="006F4A17" w:rsidP="00720EA5">
            <w:pPr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80-90 év</w:t>
            </w:r>
          </w:p>
        </w:tc>
      </w:tr>
      <w:tr w:rsidR="006F4A17" w:rsidRPr="00CA1BE8" w:rsidTr="00720EA5">
        <w:trPr>
          <w:trHeight w:val="809"/>
        </w:trPr>
        <w:tc>
          <w:tcPr>
            <w:tcW w:w="1242" w:type="dxa"/>
            <w:hideMark/>
          </w:tcPr>
          <w:p w:rsidR="006F4A17" w:rsidRPr="00CA1BE8" w:rsidRDefault="006F4A17" w:rsidP="00720EA5">
            <w:pPr>
              <w:jc w:val="center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Kőhíd</w:t>
            </w:r>
          </w:p>
        </w:tc>
        <w:tc>
          <w:tcPr>
            <w:tcW w:w="1701" w:type="dxa"/>
            <w:hideMark/>
          </w:tcPr>
          <w:p w:rsidR="006F4A17" w:rsidRPr="00CA1BE8" w:rsidRDefault="006F4A17" w:rsidP="00720EA5">
            <w:pPr>
              <w:ind w:left="-108" w:right="-108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A Tiszakarádi-összekötő és a főcsatorna találkozásánál, az összekötő csatornán.</w:t>
            </w:r>
          </w:p>
        </w:tc>
        <w:tc>
          <w:tcPr>
            <w:tcW w:w="1276" w:type="dxa"/>
            <w:hideMark/>
          </w:tcPr>
          <w:p w:rsidR="006F4A17" w:rsidRPr="00CA1BE8" w:rsidRDefault="006F4A17" w:rsidP="00720EA5">
            <w:pPr>
              <w:jc w:val="left"/>
              <w:rPr>
                <w:rFonts w:ascii="Titillium Bd" w:hAnsi="Titillium Bd"/>
                <w:sz w:val="18"/>
                <w:szCs w:val="18"/>
              </w:rPr>
            </w:pPr>
          </w:p>
        </w:tc>
        <w:tc>
          <w:tcPr>
            <w:tcW w:w="3402" w:type="dxa"/>
            <w:hideMark/>
          </w:tcPr>
          <w:p w:rsidR="006F4A17" w:rsidRPr="00CA1BE8" w:rsidRDefault="006F4A17" w:rsidP="00720EA5">
            <w:pPr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Egynyílású, bolthajtásos kőhíd, beton mellvéddel.</w:t>
            </w:r>
          </w:p>
        </w:tc>
        <w:tc>
          <w:tcPr>
            <w:tcW w:w="1418" w:type="dxa"/>
            <w:hideMark/>
          </w:tcPr>
          <w:p w:rsidR="006F4A17" w:rsidRPr="00CA1BE8" w:rsidRDefault="006F4A17" w:rsidP="00E571F9">
            <w:pPr>
              <w:ind w:right="5"/>
              <w:jc w:val="both"/>
              <w:rPr>
                <w:rFonts w:ascii="Titillium Bd" w:hAnsi="Titillium Bd"/>
                <w:sz w:val="18"/>
                <w:szCs w:val="18"/>
              </w:rPr>
            </w:pPr>
            <w:proofErr w:type="spellStart"/>
            <w:r w:rsidRPr="00CA1BE8">
              <w:rPr>
                <w:rFonts w:ascii="Titillium Bd" w:hAnsi="Titillium Bd"/>
                <w:sz w:val="18"/>
                <w:szCs w:val="18"/>
              </w:rPr>
              <w:t>XX.század</w:t>
            </w:r>
            <w:proofErr w:type="spellEnd"/>
          </w:p>
        </w:tc>
      </w:tr>
      <w:tr w:rsidR="006F4A17" w:rsidRPr="00CA1BE8" w:rsidTr="00720EA5">
        <w:trPr>
          <w:trHeight w:val="921"/>
        </w:trPr>
        <w:tc>
          <w:tcPr>
            <w:tcW w:w="1242" w:type="dxa"/>
            <w:hideMark/>
          </w:tcPr>
          <w:p w:rsidR="006F4A17" w:rsidRPr="00CA1BE8" w:rsidRDefault="006F4A17" w:rsidP="00720EA5">
            <w:pPr>
              <w:jc w:val="center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Kőhíd</w:t>
            </w:r>
          </w:p>
        </w:tc>
        <w:tc>
          <w:tcPr>
            <w:tcW w:w="1701" w:type="dxa"/>
            <w:hideMark/>
          </w:tcPr>
          <w:p w:rsidR="006F4A17" w:rsidRPr="00CA1BE8" w:rsidRDefault="006F4A17" w:rsidP="00720EA5">
            <w:pPr>
              <w:ind w:left="-108" w:right="-108"/>
              <w:jc w:val="left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A Tiszakarádi-összekötő csatorna és a főcsatorna találkozásánál, a főcsatornán.</w:t>
            </w:r>
          </w:p>
        </w:tc>
        <w:tc>
          <w:tcPr>
            <w:tcW w:w="1276" w:type="dxa"/>
            <w:hideMark/>
          </w:tcPr>
          <w:p w:rsidR="006F4A17" w:rsidRPr="00CA1BE8" w:rsidRDefault="006F4A17" w:rsidP="00720EA5">
            <w:pPr>
              <w:jc w:val="both"/>
              <w:rPr>
                <w:rFonts w:ascii="Titillium Bd" w:hAnsi="Titillium Bd"/>
                <w:sz w:val="18"/>
                <w:szCs w:val="18"/>
              </w:rPr>
            </w:pPr>
          </w:p>
        </w:tc>
        <w:tc>
          <w:tcPr>
            <w:tcW w:w="3402" w:type="dxa"/>
            <w:hideMark/>
          </w:tcPr>
          <w:p w:rsidR="006F4A17" w:rsidRPr="00CA1BE8" w:rsidRDefault="006F4A17" w:rsidP="00A67CAB">
            <w:pPr>
              <w:ind w:right="-35"/>
              <w:jc w:val="both"/>
              <w:rPr>
                <w:rFonts w:ascii="Titillium Bd" w:hAnsi="Titillium Bd"/>
                <w:sz w:val="18"/>
                <w:szCs w:val="18"/>
              </w:rPr>
            </w:pPr>
            <w:r w:rsidRPr="00CA1BE8">
              <w:rPr>
                <w:rFonts w:ascii="Titillium Bd" w:hAnsi="Titillium Bd"/>
                <w:sz w:val="18"/>
                <w:szCs w:val="18"/>
              </w:rPr>
              <w:t>Egynyílású, bolthajtásos kőhíd, beton mellvéddel, a korábbi felújítás során kialakított - hozzá nem illő - fém korlátokkal.</w:t>
            </w:r>
          </w:p>
        </w:tc>
        <w:tc>
          <w:tcPr>
            <w:tcW w:w="1418" w:type="dxa"/>
            <w:hideMark/>
          </w:tcPr>
          <w:p w:rsidR="006F4A17" w:rsidRPr="00CA1BE8" w:rsidRDefault="006F4A17" w:rsidP="00E571F9">
            <w:pPr>
              <w:ind w:right="147"/>
              <w:jc w:val="left"/>
              <w:rPr>
                <w:rFonts w:ascii="Titillium Bd" w:hAnsi="Titillium Bd"/>
                <w:sz w:val="18"/>
                <w:szCs w:val="18"/>
              </w:rPr>
            </w:pPr>
            <w:proofErr w:type="spellStart"/>
            <w:r w:rsidRPr="00CA1BE8">
              <w:rPr>
                <w:rFonts w:ascii="Titillium Bd" w:hAnsi="Titillium Bd"/>
                <w:sz w:val="18"/>
                <w:szCs w:val="18"/>
              </w:rPr>
              <w:t>XX.század</w:t>
            </w:r>
            <w:proofErr w:type="spellEnd"/>
          </w:p>
        </w:tc>
      </w:tr>
    </w:tbl>
    <w:p w:rsidR="00CA1BE8" w:rsidRDefault="006F4A17" w:rsidP="00CA1BE8">
      <w:pPr>
        <w:jc w:val="left"/>
      </w:pPr>
      <w:r w:rsidRPr="00CA1BE8">
        <w:rPr>
          <w:rFonts w:ascii="Titillium Bd" w:hAnsi="Titillium Bd"/>
          <w:sz w:val="18"/>
          <w:szCs w:val="18"/>
        </w:rPr>
        <w:fldChar w:fldCharType="end"/>
      </w:r>
    </w:p>
    <w:p w:rsidR="00CA1BE8" w:rsidRDefault="00CA1BE8" w:rsidP="00CA1BE8">
      <w:pPr>
        <w:rPr>
          <w:rFonts w:ascii="Titillium Bd" w:eastAsia="Times New Roman" w:hAnsi="Titillium Bd" w:cs="Times New Roman"/>
          <w:color w:val="000000"/>
          <w:sz w:val="20"/>
          <w:szCs w:val="20"/>
          <w:lang w:eastAsia="hu-HU"/>
        </w:rPr>
      </w:pPr>
    </w:p>
    <w:p w:rsidR="00A67CAB" w:rsidRDefault="00A67CAB" w:rsidP="00CA1BE8">
      <w:pPr>
        <w:rPr>
          <w:rFonts w:ascii="Titillium Bd" w:eastAsia="Times New Roman" w:hAnsi="Titillium Bd" w:cs="Times New Roman"/>
          <w:color w:val="000000"/>
          <w:sz w:val="20"/>
          <w:szCs w:val="20"/>
          <w:lang w:eastAsia="hu-HU"/>
        </w:rPr>
      </w:pPr>
      <w:bookmarkStart w:id="0" w:name="_GoBack"/>
      <w:bookmarkEnd w:id="0"/>
    </w:p>
    <w:p w:rsidR="00A67CAB" w:rsidRDefault="00A67CAB" w:rsidP="00CA1BE8">
      <w:pPr>
        <w:rPr>
          <w:rFonts w:ascii="Titillium Bd" w:eastAsia="Times New Roman" w:hAnsi="Titillium Bd" w:cs="Times New Roman"/>
          <w:color w:val="000000"/>
          <w:sz w:val="20"/>
          <w:szCs w:val="20"/>
          <w:lang w:eastAsia="hu-HU"/>
        </w:rPr>
      </w:pPr>
    </w:p>
    <w:p w:rsidR="00A67CAB" w:rsidRDefault="00A67CAB" w:rsidP="00CA1BE8">
      <w:pPr>
        <w:rPr>
          <w:rFonts w:ascii="Titillium Bd" w:eastAsia="Times New Roman" w:hAnsi="Titillium Bd" w:cs="Times New Roman"/>
          <w:color w:val="000000"/>
          <w:sz w:val="20"/>
          <w:szCs w:val="20"/>
          <w:lang w:eastAsia="hu-HU"/>
        </w:rPr>
      </w:pPr>
    </w:p>
    <w:p w:rsidR="00A67CAB" w:rsidRDefault="00A67CAB" w:rsidP="00CA1BE8">
      <w:pPr>
        <w:rPr>
          <w:rFonts w:ascii="Titillium Bd" w:eastAsia="Times New Roman" w:hAnsi="Titillium Bd" w:cs="Times New Roman"/>
          <w:color w:val="000000"/>
          <w:sz w:val="20"/>
          <w:szCs w:val="20"/>
          <w:lang w:eastAsia="hu-HU"/>
        </w:rPr>
      </w:pPr>
    </w:p>
    <w:p w:rsidR="00A67CAB" w:rsidRDefault="00A67CAB" w:rsidP="00E571F9">
      <w:pPr>
        <w:ind w:right="143"/>
        <w:rPr>
          <w:rFonts w:ascii="Titillium Bd" w:eastAsia="Times New Roman" w:hAnsi="Titillium Bd" w:cs="Times New Roman"/>
          <w:color w:val="000000"/>
          <w:sz w:val="20"/>
          <w:szCs w:val="20"/>
          <w:lang w:eastAsia="hu-HU"/>
        </w:rPr>
      </w:pPr>
    </w:p>
    <w:sectPr w:rsidR="00A67CAB" w:rsidSect="00D27BC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tillium Bd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E0F"/>
    <w:multiLevelType w:val="hybridMultilevel"/>
    <w:tmpl w:val="0846E840"/>
    <w:lvl w:ilvl="0" w:tplc="B1440C30">
      <w:start w:val="2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88531D"/>
    <w:multiLevelType w:val="hybridMultilevel"/>
    <w:tmpl w:val="9A6A3F0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B059B"/>
    <w:multiLevelType w:val="hybridMultilevel"/>
    <w:tmpl w:val="861A0B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7FC1"/>
    <w:multiLevelType w:val="hybridMultilevel"/>
    <w:tmpl w:val="B2143A86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B2"/>
    <w:multiLevelType w:val="hybridMultilevel"/>
    <w:tmpl w:val="4C605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D0C77"/>
    <w:multiLevelType w:val="hybridMultilevel"/>
    <w:tmpl w:val="EBC0A958"/>
    <w:lvl w:ilvl="0" w:tplc="B1440C30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13F43AED"/>
    <w:multiLevelType w:val="hybridMultilevel"/>
    <w:tmpl w:val="A03A5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4632"/>
    <w:multiLevelType w:val="hybridMultilevel"/>
    <w:tmpl w:val="79D205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43BB9"/>
    <w:multiLevelType w:val="hybridMultilevel"/>
    <w:tmpl w:val="E6A2503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988"/>
    <w:multiLevelType w:val="hybridMultilevel"/>
    <w:tmpl w:val="8D6836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225F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12B0E"/>
    <w:multiLevelType w:val="hybridMultilevel"/>
    <w:tmpl w:val="D4BE1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2DF9"/>
    <w:multiLevelType w:val="hybridMultilevel"/>
    <w:tmpl w:val="4712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44881"/>
    <w:multiLevelType w:val="hybridMultilevel"/>
    <w:tmpl w:val="738429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6116F"/>
    <w:multiLevelType w:val="hybridMultilevel"/>
    <w:tmpl w:val="E5A82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71D67"/>
    <w:multiLevelType w:val="hybridMultilevel"/>
    <w:tmpl w:val="46C67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738FE"/>
    <w:multiLevelType w:val="hybridMultilevel"/>
    <w:tmpl w:val="58ECB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C3039"/>
    <w:multiLevelType w:val="hybridMultilevel"/>
    <w:tmpl w:val="CAAEFD7A"/>
    <w:lvl w:ilvl="0" w:tplc="C00C1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E4252"/>
    <w:multiLevelType w:val="hybridMultilevel"/>
    <w:tmpl w:val="0D6A17F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6D653BD"/>
    <w:multiLevelType w:val="hybridMultilevel"/>
    <w:tmpl w:val="83828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E041D"/>
    <w:multiLevelType w:val="hybridMultilevel"/>
    <w:tmpl w:val="0B0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612DD"/>
    <w:multiLevelType w:val="hybridMultilevel"/>
    <w:tmpl w:val="A8C62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40472"/>
    <w:multiLevelType w:val="hybridMultilevel"/>
    <w:tmpl w:val="B6D6B38E"/>
    <w:lvl w:ilvl="0" w:tplc="B92EC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7E3E6A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A2730"/>
    <w:multiLevelType w:val="hybridMultilevel"/>
    <w:tmpl w:val="195E8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16906"/>
    <w:multiLevelType w:val="hybridMultilevel"/>
    <w:tmpl w:val="919A63E2"/>
    <w:lvl w:ilvl="0" w:tplc="A40A9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523FB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2"/>
  </w:num>
  <w:num w:numId="5">
    <w:abstractNumId w:val="5"/>
  </w:num>
  <w:num w:numId="6">
    <w:abstractNumId w:val="17"/>
  </w:num>
  <w:num w:numId="7">
    <w:abstractNumId w:val="10"/>
  </w:num>
  <w:num w:numId="8">
    <w:abstractNumId w:val="24"/>
  </w:num>
  <w:num w:numId="9">
    <w:abstractNumId w:val="0"/>
  </w:num>
  <w:num w:numId="10">
    <w:abstractNumId w:val="6"/>
  </w:num>
  <w:num w:numId="11">
    <w:abstractNumId w:val="25"/>
  </w:num>
  <w:num w:numId="12">
    <w:abstractNumId w:val="9"/>
  </w:num>
  <w:num w:numId="13">
    <w:abstractNumId w:val="12"/>
  </w:num>
  <w:num w:numId="14">
    <w:abstractNumId w:val="21"/>
  </w:num>
  <w:num w:numId="15">
    <w:abstractNumId w:val="16"/>
  </w:num>
  <w:num w:numId="16">
    <w:abstractNumId w:val="11"/>
  </w:num>
  <w:num w:numId="17">
    <w:abstractNumId w:val="23"/>
  </w:num>
  <w:num w:numId="18">
    <w:abstractNumId w:val="20"/>
  </w:num>
  <w:num w:numId="19">
    <w:abstractNumId w:val="4"/>
  </w:num>
  <w:num w:numId="20">
    <w:abstractNumId w:val="14"/>
  </w:num>
  <w:num w:numId="21">
    <w:abstractNumId w:val="15"/>
  </w:num>
  <w:num w:numId="22">
    <w:abstractNumId w:val="19"/>
  </w:num>
  <w:num w:numId="23">
    <w:abstractNumId w:val="2"/>
  </w:num>
  <w:num w:numId="24">
    <w:abstractNumId w:val="18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CE"/>
    <w:rsid w:val="0004105E"/>
    <w:rsid w:val="00043E05"/>
    <w:rsid w:val="00052F3E"/>
    <w:rsid w:val="00060146"/>
    <w:rsid w:val="000B12BD"/>
    <w:rsid w:val="00102A6A"/>
    <w:rsid w:val="001A3A14"/>
    <w:rsid w:val="001F0B1A"/>
    <w:rsid w:val="00232668"/>
    <w:rsid w:val="00271715"/>
    <w:rsid w:val="00341E1E"/>
    <w:rsid w:val="003476CA"/>
    <w:rsid w:val="00395F2B"/>
    <w:rsid w:val="00461C61"/>
    <w:rsid w:val="004719CE"/>
    <w:rsid w:val="00496A87"/>
    <w:rsid w:val="004B46EA"/>
    <w:rsid w:val="004C599F"/>
    <w:rsid w:val="005579DD"/>
    <w:rsid w:val="00564365"/>
    <w:rsid w:val="005B7F40"/>
    <w:rsid w:val="005C218F"/>
    <w:rsid w:val="00641809"/>
    <w:rsid w:val="00693807"/>
    <w:rsid w:val="006B2F59"/>
    <w:rsid w:val="006F4A17"/>
    <w:rsid w:val="00720EA5"/>
    <w:rsid w:val="00734543"/>
    <w:rsid w:val="0077487D"/>
    <w:rsid w:val="00814807"/>
    <w:rsid w:val="0085095D"/>
    <w:rsid w:val="008A7BAB"/>
    <w:rsid w:val="008B3808"/>
    <w:rsid w:val="00963D37"/>
    <w:rsid w:val="009740D1"/>
    <w:rsid w:val="00976DE3"/>
    <w:rsid w:val="009D08F3"/>
    <w:rsid w:val="00A13599"/>
    <w:rsid w:val="00A32246"/>
    <w:rsid w:val="00A368E8"/>
    <w:rsid w:val="00A67CAB"/>
    <w:rsid w:val="00AC52A8"/>
    <w:rsid w:val="00AE370D"/>
    <w:rsid w:val="00B21AB1"/>
    <w:rsid w:val="00B53522"/>
    <w:rsid w:val="00BE7096"/>
    <w:rsid w:val="00BE7165"/>
    <w:rsid w:val="00C068DE"/>
    <w:rsid w:val="00C81ADB"/>
    <w:rsid w:val="00C91569"/>
    <w:rsid w:val="00CA1BE8"/>
    <w:rsid w:val="00CE3337"/>
    <w:rsid w:val="00CF10FA"/>
    <w:rsid w:val="00CF4CF2"/>
    <w:rsid w:val="00D27BCA"/>
    <w:rsid w:val="00D7515B"/>
    <w:rsid w:val="00D905FD"/>
    <w:rsid w:val="00D97544"/>
    <w:rsid w:val="00E22F18"/>
    <w:rsid w:val="00E30FFD"/>
    <w:rsid w:val="00E571F9"/>
    <w:rsid w:val="00E607AB"/>
    <w:rsid w:val="00E62134"/>
    <w:rsid w:val="00E62CBD"/>
    <w:rsid w:val="00E631F5"/>
    <w:rsid w:val="00E63953"/>
    <w:rsid w:val="00ED1E91"/>
    <w:rsid w:val="00EE455F"/>
    <w:rsid w:val="00F311FE"/>
    <w:rsid w:val="00F7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78D63-A04A-4AD8-83CF-52DFB950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right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E91"/>
    <w:pPr>
      <w:ind w:left="720"/>
      <w:contextualSpacing/>
    </w:pPr>
  </w:style>
  <w:style w:type="paragraph" w:customStyle="1" w:styleId="Style1">
    <w:name w:val="Style 1"/>
    <w:basedOn w:val="Norml"/>
    <w:rsid w:val="00052F3E"/>
    <w:pPr>
      <w:widowControl w:val="0"/>
      <w:ind w:right="0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table" w:customStyle="1" w:styleId="Rcsostblzat4">
    <w:name w:val="Rácsos táblázat4"/>
    <w:basedOn w:val="Normltblzat"/>
    <w:next w:val="Rcsos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311FE"/>
  </w:style>
  <w:style w:type="paragraph" w:customStyle="1" w:styleId="Default">
    <w:name w:val="Default"/>
    <w:rsid w:val="006F4A17"/>
    <w:pPr>
      <w:autoSpaceDE w:val="0"/>
      <w:autoSpaceDN w:val="0"/>
      <w:adjustRightInd w:val="0"/>
      <w:ind w:right="0"/>
      <w:jc w:val="left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1B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1BE8"/>
    <w:rPr>
      <w:rFonts w:ascii="Tahoma" w:hAnsi="Tahoma" w:cs="Tahoma"/>
      <w:sz w:val="16"/>
      <w:szCs w:val="16"/>
    </w:rPr>
  </w:style>
  <w:style w:type="paragraph" w:customStyle="1" w:styleId="Pa5">
    <w:name w:val="Pa5"/>
    <w:basedOn w:val="Norml"/>
    <w:next w:val="Norml"/>
    <w:uiPriority w:val="99"/>
    <w:rsid w:val="00720EA5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  <w:style w:type="paragraph" w:customStyle="1" w:styleId="Pa4">
    <w:name w:val="Pa4"/>
    <w:basedOn w:val="Norml"/>
    <w:next w:val="Norml"/>
    <w:uiPriority w:val="99"/>
    <w:rsid w:val="00720EA5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Kenézlő Önkormányzat</cp:lastModifiedBy>
  <cp:revision>3</cp:revision>
  <cp:lastPrinted>2017-12-08T05:30:00Z</cp:lastPrinted>
  <dcterms:created xsi:type="dcterms:W3CDTF">2017-12-27T18:00:00Z</dcterms:created>
  <dcterms:modified xsi:type="dcterms:W3CDTF">2017-12-27T18:05:00Z</dcterms:modified>
</cp:coreProperties>
</file>