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 w:before="0" w:after="0"/>
        <w:jc w:val="right"/>
        <w:rPr/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hu-HU"/>
        </w:rPr>
        <w:t>„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hu-HU"/>
        </w:rPr>
        <w:t>2. melléklet a 13/2016.(VII.22.) rendelethez</w:t>
      </w:r>
    </w:p>
    <w:p>
      <w:pPr>
        <w:pStyle w:val="Normal"/>
        <w:rPr>
          <w:rFonts w:ascii="Arial" w:hAnsi="Arial" w:eastAsia="Times New Roman" w:cs="Arial"/>
          <w:b/>
          <w:b/>
          <w:sz w:val="20"/>
          <w:szCs w:val="20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0"/>
          <w:szCs w:val="20"/>
          <w:u w:val="single"/>
          <w:lang w:eastAsia="hu-HU"/>
        </w:rPr>
        <w:t>Háziorvosi ügyeleti ellátás körzete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Városi Egészségügyi Alapellátás (4600 Kisvárda Szent György tér 2.) által ellátott települések: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Ajak,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Anarcs,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Döge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Dombrád,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Fényeslitke,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Gyulaháza,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Jéke,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Kisvárda,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Kékcse,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Lövőpetri,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Mezőladány,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Nyírlövő,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Pap,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Pátroha,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Rétközberencs,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Szabolcsbáka,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Szabolcsveresmart,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Tiszakanyár,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Tornyospálca,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Újdombrád,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Újkenéz,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Nyírtass,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Nyírkarász.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Az ügyeleti ellátás az önkormányzatokkal kötött megállapodás alapján valósul meg."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LibreOffice/4.4.3.2$Windows_x86 LibreOffice_project/88805f81e9fe61362df02b9941de8e38a9b5fd16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2018-03-05T14:46:17Z</dcterms:created>
  <dc:language>hu-HU</dc:language>
  <dcterms:modified xsi:type="dcterms:W3CDTF">2018-03-05T14:47:12Z</dcterms:modified>
  <cp:revision>1</cp:revision>
</cp:coreProperties>
</file>