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F4C" w:rsidRPr="004C2FC4" w:rsidRDefault="008F5F4C" w:rsidP="008F5F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FC4">
        <w:rPr>
          <w:rFonts w:ascii="Times New Roman" w:hAnsi="Times New Roman" w:cs="Times New Roman"/>
          <w:b/>
          <w:bCs/>
          <w:sz w:val="24"/>
          <w:szCs w:val="24"/>
        </w:rPr>
        <w:t>4. sz. melléklet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0"/>
      </w:tblGrid>
      <w:tr w:rsidR="008F5F4C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:rsidR="008F5F4C" w:rsidRPr="004C2FC4" w:rsidRDefault="008F5F4C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8F5F4C" w:rsidRPr="004C2FC4" w:rsidRDefault="008F5F4C" w:rsidP="008F5F4C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C2FC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 közút területének nem közlekedési célú igénybevételéért fizetendő igénybevételi díjak: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0"/>
      </w:tblGrid>
      <w:tr w:rsidR="008F5F4C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:rsidR="008F5F4C" w:rsidRPr="004C2FC4" w:rsidRDefault="008F5F4C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8F5F4C" w:rsidRPr="004C2FC4" w:rsidRDefault="008F5F4C" w:rsidP="008F5F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FC4">
        <w:rPr>
          <w:rFonts w:ascii="Times New Roman" w:hAnsi="Times New Roman" w:cs="Times New Roman"/>
          <w:sz w:val="24"/>
          <w:szCs w:val="24"/>
        </w:rPr>
        <w:t>Az igénybevétel jellege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2408"/>
        <w:gridCol w:w="2408"/>
        <w:gridCol w:w="2406"/>
        <w:gridCol w:w="8"/>
      </w:tblGrid>
      <w:tr w:rsidR="008F5F4C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F5F4C" w:rsidRPr="004C2FC4" w:rsidRDefault="008F5F4C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Helyi úthálózat kategóriái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8F5F4C" w:rsidRPr="004C2FC4" w:rsidRDefault="008F5F4C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Sport, kulturális rendezvény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8F5F4C" w:rsidRPr="004C2FC4" w:rsidRDefault="008F5F4C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Vásár, egyéb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5F4C" w:rsidRPr="004C2FC4" w:rsidRDefault="008F5F4C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Építési munkaterület, közúti bontások</w:t>
            </w:r>
          </w:p>
        </w:tc>
      </w:tr>
      <w:tr w:rsidR="008F5F4C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F5F4C" w:rsidRPr="004C2FC4" w:rsidRDefault="008F5F4C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Belterületi elsőrendű főút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8F5F4C" w:rsidRPr="004C2FC4" w:rsidRDefault="008F5F4C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5-20 Ft/m2/nap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8F5F4C" w:rsidRPr="004C2FC4" w:rsidRDefault="008F5F4C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15-30 Ft/m2/nap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5F4C" w:rsidRPr="004C2FC4" w:rsidRDefault="008F5F4C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30-50 Ft/m2/nap</w:t>
            </w:r>
          </w:p>
        </w:tc>
      </w:tr>
      <w:tr w:rsidR="008F5F4C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F5F4C" w:rsidRPr="004C2FC4" w:rsidRDefault="008F5F4C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Belterületi másodrendű főút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8F5F4C" w:rsidRPr="004C2FC4" w:rsidRDefault="008F5F4C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2-10 Ft/m2/nap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8F5F4C" w:rsidRPr="004C2FC4" w:rsidRDefault="008F5F4C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8-15 Ft/m2/nap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5F4C" w:rsidRPr="004C2FC4" w:rsidRDefault="008F5F4C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20-30 Ft/m2/nap</w:t>
            </w:r>
          </w:p>
        </w:tc>
      </w:tr>
      <w:tr w:rsidR="008F5F4C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F5F4C" w:rsidRPr="004C2FC4" w:rsidRDefault="008F5F4C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2FC4">
              <w:rPr>
                <w:rFonts w:ascii="Times New Roman" w:hAnsi="Times New Roman" w:cs="Times New Roman"/>
                <w:sz w:val="20"/>
                <w:szCs w:val="20"/>
              </w:rPr>
              <w:t>Gyűjtőutak</w:t>
            </w:r>
            <w:proofErr w:type="spellEnd"/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8F5F4C" w:rsidRPr="004C2FC4" w:rsidRDefault="008F5F4C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1-5 Ft/m2/nap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8F5F4C" w:rsidRPr="004C2FC4" w:rsidRDefault="008F5F4C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5-12 Ft/m2/nap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5F4C" w:rsidRPr="004C2FC4" w:rsidRDefault="008F5F4C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15-20 Ft/m2/nap</w:t>
            </w:r>
          </w:p>
        </w:tc>
      </w:tr>
      <w:tr w:rsidR="008F5F4C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F5F4C" w:rsidRPr="004C2FC4" w:rsidRDefault="008F5F4C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Kiszolgáló, lakó- és kerékpárutak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8F5F4C" w:rsidRPr="004C2FC4" w:rsidRDefault="008F5F4C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1-5 Ft/m2/nap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8F5F4C" w:rsidRPr="004C2FC4" w:rsidRDefault="008F5F4C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2-10 Ft/m2/nap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5F4C" w:rsidRPr="004C2FC4" w:rsidRDefault="008F5F4C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5-15 Ft/m2/</w:t>
            </w:r>
          </w:p>
        </w:tc>
      </w:tr>
      <w:tr w:rsidR="008F5F4C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96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5F4C" w:rsidRPr="004C2FC4" w:rsidRDefault="008F5F4C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F5F4C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</w:trPr>
        <w:tc>
          <w:tcPr>
            <w:tcW w:w="4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5F4C" w:rsidRPr="004C2FC4" w:rsidRDefault="008F5F4C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Figyelembeveendő egyéb szempontok</w:t>
            </w:r>
          </w:p>
        </w:tc>
        <w:tc>
          <w:tcPr>
            <w:tcW w:w="4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5F4C" w:rsidRPr="004C2FC4" w:rsidRDefault="008F5F4C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Szorzószám</w:t>
            </w:r>
          </w:p>
        </w:tc>
      </w:tr>
      <w:tr w:rsidR="008F5F4C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</w:trPr>
        <w:tc>
          <w:tcPr>
            <w:tcW w:w="4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5F4C" w:rsidRPr="004C2FC4" w:rsidRDefault="008F5F4C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Belváros, díszburkolat</w:t>
            </w:r>
          </w:p>
        </w:tc>
        <w:tc>
          <w:tcPr>
            <w:tcW w:w="4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5F4C" w:rsidRPr="004C2FC4" w:rsidRDefault="008F5F4C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</w:tr>
      <w:tr w:rsidR="008F5F4C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</w:trPr>
        <w:tc>
          <w:tcPr>
            <w:tcW w:w="4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5F4C" w:rsidRPr="004C2FC4" w:rsidRDefault="008F5F4C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Közút teljes lezárása</w:t>
            </w:r>
          </w:p>
        </w:tc>
        <w:tc>
          <w:tcPr>
            <w:tcW w:w="4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5F4C" w:rsidRPr="004C2FC4" w:rsidRDefault="008F5F4C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3-5</w:t>
            </w:r>
          </w:p>
        </w:tc>
      </w:tr>
      <w:tr w:rsidR="008F5F4C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</w:trPr>
        <w:tc>
          <w:tcPr>
            <w:tcW w:w="96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5F4C" w:rsidRPr="004C2FC4" w:rsidRDefault="008F5F4C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8F5F4C" w:rsidRPr="004C2FC4" w:rsidRDefault="008F5F4C" w:rsidP="008F5F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FC4">
        <w:rPr>
          <w:rFonts w:ascii="Times New Roman" w:hAnsi="Times New Roman" w:cs="Times New Roman"/>
          <w:sz w:val="24"/>
          <w:szCs w:val="24"/>
        </w:rPr>
        <w:t xml:space="preserve">Belterületi elsőrendű főút: Az egyes városrészeket összekötő, nagy helyi forgalmat levezető közutak. Forgalmi csomópontjai általában </w:t>
      </w:r>
      <w:proofErr w:type="spellStart"/>
      <w:r w:rsidRPr="004C2FC4">
        <w:rPr>
          <w:rFonts w:ascii="Times New Roman" w:hAnsi="Times New Roman" w:cs="Times New Roman"/>
          <w:sz w:val="24"/>
          <w:szCs w:val="24"/>
        </w:rPr>
        <w:t>szintbeniek</w:t>
      </w:r>
      <w:proofErr w:type="spellEnd"/>
      <w:r w:rsidRPr="004C2FC4">
        <w:rPr>
          <w:rFonts w:ascii="Times New Roman" w:hAnsi="Times New Roman" w:cs="Times New Roman"/>
          <w:sz w:val="24"/>
          <w:szCs w:val="24"/>
        </w:rPr>
        <w:t xml:space="preserve"> és jelzőlámpával szabályozottak (több csomópont esetén összehangolt szabályozással). A megállás és várakozás általában csak külön leállósávban engedélyezett. A tömegközlekedési járatok megállóhelyei a forgalmi sávoktól elkülönülnek.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0"/>
      </w:tblGrid>
      <w:tr w:rsidR="008F5F4C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:rsidR="008F5F4C" w:rsidRPr="004C2FC4" w:rsidRDefault="008F5F4C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8F5F4C" w:rsidRPr="004C2FC4" w:rsidRDefault="008F5F4C" w:rsidP="008F5F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FC4">
        <w:rPr>
          <w:rFonts w:ascii="Times New Roman" w:hAnsi="Times New Roman" w:cs="Times New Roman"/>
          <w:sz w:val="24"/>
          <w:szCs w:val="24"/>
        </w:rPr>
        <w:t xml:space="preserve">Belterületi másodrendű főút: Az egyes városi alközpontok egymás közötti (jelentős) forgalmát levezető közutak. Forgalmi csomópontjai szabályozottak. A várakozás általában külön leállósávban megengedett.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0"/>
      </w:tblGrid>
      <w:tr w:rsidR="008F5F4C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:rsidR="008F5F4C" w:rsidRPr="004C2FC4" w:rsidRDefault="008F5F4C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8F5F4C" w:rsidRPr="004C2FC4" w:rsidRDefault="008F5F4C" w:rsidP="008F5F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FC4">
        <w:rPr>
          <w:rFonts w:ascii="Times New Roman" w:hAnsi="Times New Roman" w:cs="Times New Roman"/>
          <w:b/>
          <w:bCs/>
          <w:sz w:val="24"/>
          <w:szCs w:val="24"/>
        </w:rPr>
        <w:t xml:space="preserve">Kiszolgáló és </w:t>
      </w:r>
      <w:proofErr w:type="spellStart"/>
      <w:r w:rsidRPr="004C2FC4">
        <w:rPr>
          <w:rFonts w:ascii="Times New Roman" w:hAnsi="Times New Roman" w:cs="Times New Roman"/>
          <w:b/>
          <w:bCs/>
          <w:sz w:val="24"/>
          <w:szCs w:val="24"/>
        </w:rPr>
        <w:t>lakóutak</w:t>
      </w:r>
      <w:proofErr w:type="spellEnd"/>
      <w:r w:rsidRPr="004C2FC4">
        <w:rPr>
          <w:rFonts w:ascii="Times New Roman" w:hAnsi="Times New Roman" w:cs="Times New Roman"/>
          <w:b/>
          <w:bCs/>
          <w:sz w:val="24"/>
          <w:szCs w:val="24"/>
        </w:rPr>
        <w:t xml:space="preserve">: A kiszolgáló utak a település belterületének a lakófunkciótól eltérő rendeltetésű területeinek forgalmát lebonyolító közutak. A </w:t>
      </w:r>
      <w:proofErr w:type="spellStart"/>
      <w:r w:rsidRPr="004C2FC4">
        <w:rPr>
          <w:rFonts w:ascii="Times New Roman" w:hAnsi="Times New Roman" w:cs="Times New Roman"/>
          <w:b/>
          <w:bCs/>
          <w:sz w:val="24"/>
          <w:szCs w:val="24"/>
        </w:rPr>
        <w:t>lakóutak</w:t>
      </w:r>
      <w:proofErr w:type="spellEnd"/>
      <w:r w:rsidRPr="004C2FC4">
        <w:rPr>
          <w:rFonts w:ascii="Times New Roman" w:hAnsi="Times New Roman" w:cs="Times New Roman"/>
          <w:b/>
          <w:bCs/>
          <w:sz w:val="24"/>
          <w:szCs w:val="24"/>
        </w:rPr>
        <w:t xml:space="preserve"> a település belterületének alapfunkcióját, a lakófunkciót kiszolgáló közutak, a lakótelepek és a lakótömbök belső forgalmát bonyolítják le.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0"/>
      </w:tblGrid>
      <w:tr w:rsidR="008F5F4C" w:rsidRPr="004C2FC4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:rsidR="008F5F4C" w:rsidRPr="004C2FC4" w:rsidRDefault="008F5F4C" w:rsidP="0073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8F5F4C" w:rsidRPr="004C2FC4" w:rsidRDefault="008F5F4C" w:rsidP="008F5F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FC4">
        <w:rPr>
          <w:rFonts w:ascii="Times New Roman" w:hAnsi="Times New Roman" w:cs="Times New Roman"/>
          <w:b/>
          <w:bCs/>
          <w:sz w:val="24"/>
          <w:szCs w:val="24"/>
        </w:rPr>
        <w:t xml:space="preserve">Kerékpárutak: A kerékpárosok közlekedésére szolgáló önálló utak (ideértve a gyalogosok és a kerékpárosok együttes közlekedésére szolgáló gyalog- és kerékpárutakat is). </w:t>
      </w:r>
    </w:p>
    <w:p w:rsidR="007A519A" w:rsidRDefault="007A519A">
      <w:bookmarkStart w:id="0" w:name="_GoBack"/>
      <w:bookmarkEnd w:id="0"/>
    </w:p>
    <w:sectPr w:rsidR="007A5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F4C"/>
    <w:rsid w:val="007A519A"/>
    <w:rsid w:val="008F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5F4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5F4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Valler László Kálmánné  Ildikó</dc:creator>
  <cp:keywords/>
  <dc:description/>
  <cp:lastModifiedBy>Valler László Kálmánné  Ildikó</cp:lastModifiedBy>
  <cp:revision>1</cp:revision>
  <dcterms:created xsi:type="dcterms:W3CDTF">2014-12-01T09:15:00Z</dcterms:created>
  <dcterms:modified xsi:type="dcterms:W3CDTF">2014-12-01T09:16:00Z</dcterms:modified>
</cp:coreProperties>
</file>