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84" w:rsidRPr="00CB1D84" w:rsidRDefault="00CB1D84" w:rsidP="00CB1D8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B1D84">
        <w:rPr>
          <w:rFonts w:eastAsia="Times New Roman" w:cs="Times New Roman"/>
          <w:b/>
          <w:szCs w:val="24"/>
          <w:lang w:eastAsia="hu-HU"/>
        </w:rPr>
        <w:t>Általános indokolás</w:t>
      </w:r>
    </w:p>
    <w:p w:rsidR="00CB1D84" w:rsidRPr="00CB1D84" w:rsidRDefault="00CB1D84" w:rsidP="00CB1D84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CB1D84" w:rsidRPr="00CB1D84" w:rsidRDefault="00CB1D84" w:rsidP="00CB1D84">
      <w:pPr>
        <w:spacing w:line="276" w:lineRule="auto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Nikla Község Önkormányzat 2020. évi költségvetése 137.805.439 Ft-os bevételi és kiadási főösszeggel kerül előterjesztésre.</w:t>
      </w:r>
    </w:p>
    <w:p w:rsidR="00CB1D84" w:rsidRPr="00CB1D84" w:rsidRDefault="00CB1D84" w:rsidP="00CB1D84">
      <w:pPr>
        <w:spacing w:line="276" w:lineRule="auto"/>
        <w:ind w:left="360"/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tabs>
          <w:tab w:val="left" w:pos="3261"/>
          <w:tab w:val="right" w:pos="8080"/>
        </w:tabs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bevételi oldalon: </w:t>
      </w:r>
      <w:r w:rsidRPr="00CB1D84">
        <w:rPr>
          <w:rFonts w:eastAsia="Times New Roman" w:cs="Times New Roman"/>
          <w:szCs w:val="24"/>
          <w:lang w:eastAsia="hu-HU"/>
        </w:rPr>
        <w:tab/>
        <w:t xml:space="preserve">Költségvetési bevételek: </w:t>
      </w:r>
      <w:r w:rsidRPr="00CB1D84">
        <w:rPr>
          <w:rFonts w:eastAsia="Times New Roman" w:cs="Times New Roman"/>
          <w:szCs w:val="24"/>
          <w:lang w:eastAsia="hu-HU"/>
        </w:rPr>
        <w:tab/>
        <w:t>130.243.434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szCs w:val="24"/>
          <w:u w:val="single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ab/>
      </w:r>
      <w:r w:rsidRPr="00CB1D84">
        <w:rPr>
          <w:rFonts w:eastAsia="Times New Roman" w:cs="Times New Roman"/>
          <w:szCs w:val="24"/>
          <w:u w:val="single"/>
          <w:lang w:eastAsia="hu-HU"/>
        </w:rPr>
        <w:t>Finanszírozási bevételek:</w:t>
      </w:r>
      <w:r w:rsidRPr="00CB1D84">
        <w:rPr>
          <w:rFonts w:eastAsia="Times New Roman" w:cs="Times New Roman"/>
          <w:szCs w:val="24"/>
          <w:u w:val="single"/>
          <w:lang w:eastAsia="hu-HU"/>
        </w:rPr>
        <w:tab/>
        <w:t>7.562.005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ab/>
        <w:t xml:space="preserve">Összesen: </w:t>
      </w:r>
      <w:r w:rsidRPr="00CB1D84">
        <w:rPr>
          <w:rFonts w:eastAsia="Times New Roman" w:cs="Times New Roman"/>
          <w:szCs w:val="24"/>
          <w:lang w:eastAsia="hu-HU"/>
        </w:rPr>
        <w:tab/>
        <w:t>137.805.439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tabs>
          <w:tab w:val="left" w:pos="3261"/>
          <w:tab w:val="right" w:pos="8080"/>
        </w:tabs>
        <w:ind w:firstLine="708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kiadási oldalon: </w:t>
      </w:r>
      <w:r w:rsidRPr="00CB1D84">
        <w:rPr>
          <w:rFonts w:eastAsia="Times New Roman" w:cs="Times New Roman"/>
          <w:szCs w:val="24"/>
          <w:lang w:eastAsia="hu-HU"/>
        </w:rPr>
        <w:tab/>
        <w:t xml:space="preserve">Költségvetési kiadások: </w:t>
      </w:r>
      <w:r w:rsidRPr="00CB1D84">
        <w:rPr>
          <w:rFonts w:eastAsia="Times New Roman" w:cs="Times New Roman"/>
          <w:szCs w:val="24"/>
          <w:lang w:eastAsia="hu-HU"/>
        </w:rPr>
        <w:tab/>
        <w:t>134.715.823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szCs w:val="24"/>
          <w:u w:val="single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ab/>
      </w:r>
      <w:r w:rsidRPr="00CB1D84">
        <w:rPr>
          <w:rFonts w:eastAsia="Times New Roman" w:cs="Times New Roman"/>
          <w:szCs w:val="24"/>
          <w:u w:val="single"/>
          <w:lang w:eastAsia="hu-HU"/>
        </w:rPr>
        <w:t xml:space="preserve">Finanszírozási kiadások: </w:t>
      </w:r>
      <w:r w:rsidRPr="00CB1D84">
        <w:rPr>
          <w:rFonts w:eastAsia="Times New Roman" w:cs="Times New Roman"/>
          <w:szCs w:val="24"/>
          <w:u w:val="single"/>
          <w:lang w:eastAsia="hu-HU"/>
        </w:rPr>
        <w:tab/>
        <w:t>3.089.616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ab/>
        <w:t xml:space="preserve">Összesen: </w:t>
      </w:r>
      <w:r w:rsidRPr="00CB1D84">
        <w:rPr>
          <w:rFonts w:eastAsia="Times New Roman" w:cs="Times New Roman"/>
          <w:szCs w:val="24"/>
          <w:lang w:eastAsia="hu-HU"/>
        </w:rPr>
        <w:tab/>
        <w:t>137.805.439 Ft</w:t>
      </w:r>
    </w:p>
    <w:p w:rsidR="00CB1D84" w:rsidRPr="00CB1D84" w:rsidRDefault="00CB1D84" w:rsidP="00CB1D84">
      <w:pPr>
        <w:tabs>
          <w:tab w:val="left" w:pos="3261"/>
          <w:tab w:val="right" w:pos="8080"/>
        </w:tabs>
        <w:jc w:val="both"/>
        <w:rPr>
          <w:rFonts w:eastAsia="Times New Roman" w:cs="Times New Roman"/>
          <w:i/>
          <w:szCs w:val="2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Az Önkormányzat 2020. évi költségvetése a Magyarország 2020. évi központi költségvetéséről szóló 2019. évi LXXI. törvény alapján került összeállításra.</w:t>
      </w:r>
    </w:p>
    <w:p w:rsidR="00CB1D84" w:rsidRDefault="00CB1D84" w:rsidP="00CB1D84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</w:p>
    <w:p w:rsidR="00CB1D84" w:rsidRPr="00CB1D84" w:rsidRDefault="00CB1D84" w:rsidP="00CB1D84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</w:p>
    <w:p w:rsidR="00CB1D84" w:rsidRPr="00CB1D84" w:rsidRDefault="00CB1D84" w:rsidP="00CB1D84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CB1D84">
        <w:rPr>
          <w:rFonts w:eastAsia="Times New Roman" w:cs="Times New Roman"/>
          <w:b/>
          <w:i/>
          <w:szCs w:val="24"/>
          <w:u w:val="single"/>
          <w:lang w:eastAsia="hu-HU"/>
        </w:rPr>
        <w:t>Bevételek:</w:t>
      </w:r>
    </w:p>
    <w:p w:rsidR="00CB1D84" w:rsidRPr="00CB1D84" w:rsidRDefault="00CB1D84" w:rsidP="00CB1D84">
      <w:pPr>
        <w:autoSpaceDE w:val="0"/>
        <w:autoSpaceDN w:val="0"/>
        <w:adjustRightInd w:val="0"/>
        <w:ind w:firstLine="70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2013-tól teljes mértékben megváltozott az önkormányzatok finanszírozási rendszere az ún. feladatfinanszírozásra történő áttéréssel. Az ellátandó feladatok is megváltoztak, állami fenntartásba kerültek az iskolák, kialakították a járási rendszert, ezzel bizonyos feladatok átkerültek a járási kormányhivatalokhoz. A költségvetési törvény 2. számú melléklete tartalmazza a támogatások jogcímeit, ezek alapján önkormányzatunk </w:t>
      </w:r>
      <w:r w:rsidRPr="00CB1D84">
        <w:rPr>
          <w:rFonts w:eastAsia="Times New Roman" w:cs="Times New Roman"/>
          <w:i/>
          <w:szCs w:val="24"/>
          <w:lang w:eastAsia="hu-HU"/>
        </w:rPr>
        <w:t>83.875.387 Ft támogatásban</w:t>
      </w:r>
      <w:r w:rsidRPr="00CB1D84">
        <w:rPr>
          <w:rFonts w:eastAsia="Times New Roman" w:cs="Times New Roman"/>
          <w:szCs w:val="24"/>
          <w:lang w:eastAsia="hu-HU"/>
        </w:rPr>
        <w:t xml:space="preserve"> részesül, az alábbi jogcímek szerint:</w:t>
      </w:r>
    </w:p>
    <w:p w:rsidR="00CB1D84" w:rsidRPr="00CB1D84" w:rsidRDefault="00CB1D84" w:rsidP="00CB1D8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Helyi önkormányzatok működésének általános támogatása </w:t>
      </w:r>
      <w:r w:rsidRPr="00CB1D84">
        <w:rPr>
          <w:rFonts w:eastAsia="Times New Roman" w:cs="Times New Roman"/>
          <w:i/>
          <w:szCs w:val="24"/>
          <w:lang w:eastAsia="hu-HU"/>
        </w:rPr>
        <w:t>23.957.589 Ft,</w:t>
      </w:r>
      <w:r w:rsidRPr="00CB1D84">
        <w:rPr>
          <w:rFonts w:eastAsia="Times New Roman" w:cs="Times New Roman"/>
          <w:szCs w:val="24"/>
          <w:lang w:eastAsia="hu-HU"/>
        </w:rPr>
        <w:t xml:space="preserve"> </w:t>
      </w:r>
    </w:p>
    <w:p w:rsidR="00CB1D84" w:rsidRPr="00CB1D84" w:rsidRDefault="00CB1D84" w:rsidP="00CB1D84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tartalmazza többek között: a zöldterület-gazdálkodással kapcsolatos feladatok ellátásának támogatását, közvilágítás fenntartásának támogatását, köztemető fenntartással kapcsolatos feladatok támogatását, közutak fenntartásának támogatását, illetve egyéb önkormányzati feladatok támogatását.</w:t>
      </w:r>
    </w:p>
    <w:p w:rsidR="00CB1D84" w:rsidRPr="00CB1D84" w:rsidRDefault="00CB1D84" w:rsidP="00CB1D8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Települési önkormányzatok egyes köznevelési feladatainak támogatása </w:t>
      </w:r>
      <w:r w:rsidRPr="00CB1D84">
        <w:rPr>
          <w:rFonts w:eastAsia="Times New Roman" w:cs="Times New Roman"/>
          <w:i/>
          <w:szCs w:val="24"/>
          <w:lang w:eastAsia="hu-HU"/>
        </w:rPr>
        <w:t>24.440.500 Ft</w:t>
      </w:r>
      <w:r w:rsidRPr="00CB1D84">
        <w:rPr>
          <w:rFonts w:eastAsia="Times New Roman" w:cs="Times New Roman"/>
          <w:szCs w:val="24"/>
          <w:lang w:eastAsia="hu-HU"/>
        </w:rPr>
        <w:t xml:space="preserve">, </w:t>
      </w:r>
    </w:p>
    <w:p w:rsidR="00CB1D84" w:rsidRPr="00CB1D84" w:rsidRDefault="00CB1D84" w:rsidP="00CB1D84">
      <w:pPr>
        <w:autoSpaceDE w:val="0"/>
        <w:autoSpaceDN w:val="0"/>
        <w:adjustRightInd w:val="0"/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 tartalmazza az óvodapedagógusok, és az óvodapedagógusok nevelő munkáját közvetlenül segítők bértámogatását, az óvodaműködtetésének támogatását és az óvodapedagógusok minősítéséből adódó többletkiadásokat.</w:t>
      </w:r>
    </w:p>
    <w:p w:rsidR="00CB1D84" w:rsidRPr="00CB1D84" w:rsidRDefault="00CB1D84" w:rsidP="00CB1D84">
      <w:pPr>
        <w:numPr>
          <w:ilvl w:val="0"/>
          <w:numId w:val="1"/>
        </w:numPr>
        <w:ind w:left="426"/>
        <w:jc w:val="both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Települési önkormányzatok szociális és gyermekjóléti feladatainak támogatása </w:t>
      </w:r>
      <w:r w:rsidRPr="00CB1D84">
        <w:rPr>
          <w:rFonts w:eastAsia="Times New Roman" w:cs="Times New Roman"/>
          <w:i/>
          <w:szCs w:val="24"/>
          <w:lang w:eastAsia="hu-HU"/>
        </w:rPr>
        <w:t xml:space="preserve">27.042.298 Ft, </w:t>
      </w:r>
      <w:r w:rsidRPr="00CB1D84">
        <w:rPr>
          <w:rFonts w:eastAsia="Times New Roman" w:cs="Times New Roman"/>
          <w:szCs w:val="24"/>
          <w:lang w:eastAsia="hu-HU"/>
        </w:rPr>
        <w:t>tartalmazza a pénzbeli szociális ellátásokhoz való hozzájárulás összegét, a falugondnoki szolgáltatás támogatását, a kistelepülések szociális feladatainak, valamint a gyermekétkeztetés támogatását.</w:t>
      </w:r>
    </w:p>
    <w:p w:rsidR="00CB1D84" w:rsidRPr="00CB1D84" w:rsidRDefault="00CB1D84" w:rsidP="00CB1D84">
      <w:pPr>
        <w:numPr>
          <w:ilvl w:val="0"/>
          <w:numId w:val="1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Települési önkormányzatok kulturális feladatainak támogatása </w:t>
      </w:r>
      <w:r w:rsidRPr="00CB1D84">
        <w:rPr>
          <w:rFonts w:eastAsia="Times New Roman" w:cs="Times New Roman"/>
          <w:i/>
          <w:szCs w:val="24"/>
          <w:lang w:eastAsia="hu-HU"/>
        </w:rPr>
        <w:t>8.435.000 Ft,</w:t>
      </w:r>
      <w:r w:rsidRPr="00CB1D84">
        <w:rPr>
          <w:rFonts w:eastAsia="Times New Roman" w:cs="Times New Roman"/>
          <w:szCs w:val="24"/>
          <w:lang w:eastAsia="hu-HU"/>
        </w:rPr>
        <w:t xml:space="preserve"> tartalmazza a könyvtári, közművelődési és múzeumi feladatok támogatását.</w:t>
      </w:r>
    </w:p>
    <w:p w:rsidR="00CB1D84" w:rsidRPr="00CB1D84" w:rsidRDefault="00CB1D84" w:rsidP="00CB1D84">
      <w:pPr>
        <w:numPr>
          <w:ilvl w:val="0"/>
          <w:numId w:val="1"/>
        </w:numPr>
        <w:ind w:left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Egyéb működési támogatások bevételei (közfogl., védőnő) </w:t>
      </w:r>
      <w:r w:rsidRPr="00CB1D84">
        <w:rPr>
          <w:rFonts w:eastAsia="Times New Roman" w:cs="Times New Roman"/>
          <w:i/>
          <w:szCs w:val="24"/>
          <w:lang w:eastAsia="hu-HU"/>
        </w:rPr>
        <w:t>29.689.797 Ft.</w:t>
      </w:r>
    </w:p>
    <w:p w:rsidR="00CB1D84" w:rsidRPr="00CB1D84" w:rsidRDefault="00CB1D84" w:rsidP="00CB1D84">
      <w:pPr>
        <w:spacing w:line="276" w:lineRule="auto"/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2020-ban is részt vesz önkormányzatunk közmunkaprogramban, melynek keretében közfoglalkoztatásra, valamint gépek, berendezések beszerzésére nyílik lehetőségünk. A támogatás utófinanszírozású, a számlák, illetve a bérkifizetés alapján minden hónapban visszaigénylésre kerül sor, a bevételek tervezése a támogatásértékű működési bevételek sorra került.</w:t>
      </w:r>
    </w:p>
    <w:p w:rsidR="00CB1D84" w:rsidRPr="00CB1D84" w:rsidRDefault="00CB1D84" w:rsidP="00CB1D84">
      <w:pPr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Az előző évi pénzmaradvány igénybevétele tartalmazza a Magyar Falu Program keretében az Óvoda udvar eszközbeszerzéseit, felújítási kiadásait, illetve az előző évről áthúzódó szociális célú tűzifa vásárlás költségeit.</w:t>
      </w:r>
    </w:p>
    <w:p w:rsidR="00CB1D84" w:rsidRPr="00CB1D84" w:rsidRDefault="00CB1D84" w:rsidP="00CB1D84">
      <w:pPr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lastRenderedPageBreak/>
        <w:t>Az intézményi működési bevételek között terveztük a következő bevételeket: az eladott szolgálati lakás részletfizetése, behajtási engedélyek, sírhely megváltás, közterület használat.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Az adóbevételeinket a tavalyi tényleges összegekhez igazítva terveztük.</w:t>
      </w:r>
    </w:p>
    <w:p w:rsidR="00CB1D84" w:rsidRPr="00CB1D84" w:rsidRDefault="00CB1D84" w:rsidP="00CB1D84">
      <w:pPr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CB1D84">
        <w:rPr>
          <w:rFonts w:eastAsia="Times New Roman" w:cs="Times New Roman"/>
          <w:b/>
          <w:i/>
          <w:szCs w:val="24"/>
          <w:u w:val="single"/>
          <w:lang w:eastAsia="hu-HU"/>
        </w:rPr>
        <w:t>Kiadások: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Személyi jellegű kiadásokra 52.316.043 Ft-ot terveztünk, amely magában foglalja a polgármester, képviselő-testületi tagok, a közalkalmazottak, illetve a közfoglalkoztatottak személyi juttatásait. Ezekhez kapcsolódnak a munkaadót terhelő járulékok és a szociális hozzájárulási adó, melyre 8.583.945 Ft-ot kalkuláltunk.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Dologi és egyéb folyó kiadásokra 50.526.243 Ft-ot terveztünk. Ide tartoznak a készletbeszerzésekre, kommunikációs, közüzemi és egyéb szolgáltatásokra fordított kiadások.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Ellátottak pénzbeli juttatásaira 11.900.000 Ft előirányzat került tervezésre. Ez az összeg szolgál a lakosságnak juttatott szociális segély, ápolási díjak és egyéb az önkormányzat rendeletében megállapított szociális juttatási kiadásokra.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Egyéb működési célú kiadásokra 4.933.627 Ft-ot terveztünk, amely magába foglalja a Mesztegnyői Közös Önkormányzati Hivatalnak, a Marcali Kistérségi Társulásnak és a Mesztegnyő Környéki Önkormányzatok Társulásának átadott pénzeszközöket Továbbá a tervezet magába foglalja a 200 e Ft összegű tartalékot.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 beruházási kiadások tartalmazzák: temető kapu építését, a Magyar Falu program keretén belül megvalósuló Óvoda udvari eszközberuházást.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 felújítási kiadások között egyéb felújítási munkák szerepelnek.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Finanszírozási kiadásként a Niklai Mézengúz Óvodának 24.440.500 Ft kerül átadásra.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költségvetés tervezésekor alapvető célkitűzések: az önkormányzat működőképességének fenntartása; likviditás megőrzése; költségvetési egyensúly fenntartása; pályázati lehetőségek kihasználása. </w:t>
      </w: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 xml:space="preserve">A bevételek csökkenése miatt a gazdálkodás során törekedni kell a takarékosságra és az erőforrások hatékony felhasználására. </w:t>
      </w:r>
    </w:p>
    <w:p w:rsid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ind w:firstLine="426"/>
        <w:jc w:val="both"/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B1D84">
        <w:rPr>
          <w:rFonts w:eastAsia="Times New Roman" w:cs="Times New Roman"/>
          <w:b/>
          <w:szCs w:val="24"/>
          <w:lang w:eastAsia="hu-HU"/>
        </w:rPr>
        <w:t>Előzetes hatásvizsgálat</w:t>
      </w:r>
    </w:p>
    <w:p w:rsidR="00CB1D84" w:rsidRPr="00CB1D84" w:rsidRDefault="00CB1D84" w:rsidP="00CB1D84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 jogalkotásról szóló 2010. évi CXXX. törvény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u w:val="single"/>
          <w:lang w:eastAsia="hu-HU"/>
        </w:rPr>
      </w:pPr>
      <w:r w:rsidRPr="00CB1D84">
        <w:rPr>
          <w:rFonts w:eastAsia="Times New Roman" w:cs="Times New Roman"/>
          <w:szCs w:val="24"/>
          <w:u w:val="single"/>
          <w:lang w:eastAsia="hu-HU"/>
        </w:rPr>
        <w:t>A tervezett jogszabály jelentősnek ítélt hatásai:</w:t>
      </w: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12"/>
          <w:szCs w:val="12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t>- társadalmi hatása:</w:t>
      </w:r>
      <w:r w:rsidRPr="00CB1D84">
        <w:rPr>
          <w:rFonts w:eastAsia="Times New Roman" w:cs="Times New Roman"/>
          <w:szCs w:val="24"/>
          <w:lang w:eastAsia="hu-HU"/>
        </w:rPr>
        <w:t xml:space="preserve"> a költségvetési rendelet alapján végrehajtott gazdálkodás az állampolgárok számára nyomon követhető, átfogó képet ad az önkormányzat pénzügyi helyzetéről, a végrehajtandó feladatokról, a tervezett fejlesztésekről, lehetőséget teremt az önkormányzati gazdálkodás ellenőrzésére.</w:t>
      </w: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t>- gazdasági, költségvetési hatása:</w:t>
      </w:r>
      <w:r w:rsidRPr="00CB1D84">
        <w:rPr>
          <w:rFonts w:eastAsia="Times New Roman" w:cs="Times New Roman"/>
          <w:szCs w:val="24"/>
          <w:lang w:eastAsia="hu-HU"/>
        </w:rPr>
        <w:t xml:space="preserve"> a költségvetés nemzetgazdasági hatása az, hogy az államháztartás része, a különböző jogcímeken a központi költségvetésből igényelhető támogatások révén. A költségvetési rendele</w:t>
      </w:r>
      <w:bookmarkStart w:id="0" w:name="_GoBack"/>
      <w:bookmarkEnd w:id="0"/>
      <w:r w:rsidRPr="00CB1D84">
        <w:rPr>
          <w:rFonts w:eastAsia="Times New Roman" w:cs="Times New Roman"/>
          <w:szCs w:val="24"/>
          <w:lang w:eastAsia="hu-HU"/>
        </w:rPr>
        <w:t>t helyi gazdasági hatása nem releváns. A költségvetési rendeletnek költségvetési szempontból önmagát végrehajtó hatása van.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6"/>
          <w:szCs w:val="6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lastRenderedPageBreak/>
        <w:t>- környezeti, egészségi következménye:</w:t>
      </w:r>
      <w:r w:rsidRPr="00CB1D84">
        <w:rPr>
          <w:rFonts w:eastAsia="Times New Roman" w:cs="Times New Roman"/>
          <w:szCs w:val="24"/>
          <w:lang w:eastAsia="hu-HU"/>
        </w:rPr>
        <w:t xml:space="preserve"> a rendeletnek környezeti, egészségi következménye nincs.</w:t>
      </w: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i/>
          <w:sz w:val="4"/>
          <w:szCs w:val="4"/>
          <w:u w:val="single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t>- adminisztratív terheket befolyásoló hatása:</w:t>
      </w:r>
      <w:r w:rsidRPr="00CB1D84">
        <w:rPr>
          <w:rFonts w:eastAsia="Times New Roman" w:cs="Times New Roman"/>
          <w:szCs w:val="24"/>
          <w:lang w:eastAsia="hu-HU"/>
        </w:rPr>
        <w:t xml:space="preserve"> a rendelet az előző esztendőhöz viszonyítva többlet adminisztratív terhet nem eredményez.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t>- a jogszabály megalkotásának szükségessége, elmaradásának várható következménye:</w:t>
      </w:r>
      <w:r w:rsidRPr="00CB1D84">
        <w:rPr>
          <w:rFonts w:eastAsia="Times New Roman" w:cs="Times New Roman"/>
          <w:szCs w:val="24"/>
          <w:lang w:eastAsia="hu-HU"/>
        </w:rPr>
        <w:t xml:space="preserve"> a költségvetési rendelet megalkotása kötelező az államháztartásól szóló 2011. évi CXCV. törvény előírásai alapján:</w:t>
      </w: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24. § (2) A jegyző, főjegyző (a továbbiakban együtt: jegyző) a költségvetési rendelet-tervezetet a 29/A. § szerinti tervszámoknak megfelelően készíti elő. A tervszámoktól csak a külső gazdasági feltételeknek a tervszámok elfogadását követően bekövetkezett lényeges változása esetén térhet el, az eltérést és annak indokát a költségvetési rendelt-tervezet indokolásában ismertetni kell.</w:t>
      </w: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24. § (3) A jegyző által a (2) bekezdés szerint 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Ennek elmaradása mulasztásban megnyilvánuló jogszabálysértést von maga után, mely esetben Magyarország helyi önkormányzatairól szóló 2011. évi CLXXXIX. törvény 132. § (1) bekezdés a) pontja alapján a Kormányhivatal törvényességi elhívással élhet.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 w:val="4"/>
          <w:szCs w:val="4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u w:val="single"/>
          <w:lang w:eastAsia="hu-HU"/>
        </w:rPr>
        <w:t>- a jogszabály alkalmazásához szükséges személyi, szervezeti, tárgyi és pénzügyi feltételek:</w:t>
      </w:r>
      <w:r w:rsidRPr="00CB1D84">
        <w:rPr>
          <w:rFonts w:eastAsia="Times New Roman" w:cs="Times New Roman"/>
          <w:szCs w:val="24"/>
          <w:lang w:eastAsia="hu-HU"/>
        </w:rPr>
        <w:t xml:space="preserve"> a jogszabály alkalmazásához szükséges személyi, tárgyi, szervezeti és pénzügyi feltételek rendelkezésre állnak.</w:t>
      </w:r>
    </w:p>
    <w:p w:rsidR="00CB1D84" w:rsidRPr="00CB1D84" w:rsidRDefault="00CB1D84" w:rsidP="00CB1D84">
      <w:pPr>
        <w:jc w:val="center"/>
        <w:rPr>
          <w:rFonts w:eastAsia="Times New Roman" w:cs="Times New Roman"/>
          <w:b/>
          <w:sz w:val="12"/>
          <w:szCs w:val="12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b/>
          <w:sz w:val="12"/>
          <w:szCs w:val="12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b/>
          <w:sz w:val="12"/>
          <w:szCs w:val="12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CB1D84">
        <w:rPr>
          <w:rFonts w:eastAsia="Times New Roman" w:cs="Times New Roman"/>
          <w:b/>
          <w:szCs w:val="24"/>
          <w:lang w:eastAsia="hu-HU"/>
        </w:rPr>
        <w:t>Részletes indokolás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16"/>
          <w:szCs w:val="16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az 1-2. §-okhoz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Calibri"/>
          <w:szCs w:val="24"/>
          <w:lang w:eastAsia="hu-HU"/>
        </w:rPr>
      </w:pPr>
      <w:r w:rsidRPr="00CB1D84">
        <w:rPr>
          <w:rFonts w:eastAsia="Times New Roman" w:cs="Calibri"/>
          <w:szCs w:val="24"/>
          <w:lang w:eastAsia="hu-HU"/>
        </w:rPr>
        <w:t>Általános rendelkezéseket tartalmaznak.</w:t>
      </w:r>
    </w:p>
    <w:p w:rsidR="00CB1D84" w:rsidRPr="00CB1D84" w:rsidRDefault="00CB1D84" w:rsidP="00CB1D84">
      <w:pPr>
        <w:jc w:val="both"/>
        <w:rPr>
          <w:rFonts w:eastAsia="Times New Roman" w:cs="Calibri"/>
          <w:szCs w:val="24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 3. §-hoz</w:t>
      </w:r>
    </w:p>
    <w:p w:rsidR="00CB1D84" w:rsidRPr="00CB1D84" w:rsidRDefault="00CB1D84" w:rsidP="00CB1D84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jc w:val="both"/>
        <w:rPr>
          <w:rFonts w:eastAsia="Times New Roman" w:cs="Calibri"/>
          <w:szCs w:val="24"/>
          <w:lang w:eastAsia="hu-HU"/>
        </w:rPr>
      </w:pPr>
      <w:r w:rsidRPr="00CB1D84">
        <w:rPr>
          <w:rFonts w:eastAsia="Times New Roman" w:cs="Calibri"/>
          <w:szCs w:val="24"/>
          <w:lang w:eastAsia="hu-HU"/>
        </w:rPr>
        <w:t>A költségvetés bevételeinek és kiadásainak főösszegét tartalmazza, részletezve.</w:t>
      </w: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 4-6. §-okhoz</w:t>
      </w:r>
    </w:p>
    <w:p w:rsidR="00CB1D84" w:rsidRPr="00CB1D84" w:rsidRDefault="00CB1D84" w:rsidP="00CB1D84">
      <w:pPr>
        <w:jc w:val="center"/>
        <w:rPr>
          <w:rFonts w:eastAsia="Times New Roman" w:cs="Times New Roman"/>
          <w:i/>
          <w:sz w:val="12"/>
          <w:szCs w:val="12"/>
          <w:lang w:eastAsia="hu-HU"/>
        </w:rPr>
      </w:pPr>
    </w:p>
    <w:p w:rsidR="00CB1D84" w:rsidRPr="00CB1D84" w:rsidRDefault="00CB1D84" w:rsidP="00CB1D84">
      <w:pPr>
        <w:rPr>
          <w:rFonts w:eastAsia="Times New Roman" w:cs="Calibri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 költségvetési rendelet mellékleteire vonatkozó rendelkezéseket tartalmaz.</w:t>
      </w:r>
    </w:p>
    <w:p w:rsidR="00CB1D84" w:rsidRPr="00CB1D84" w:rsidRDefault="00CB1D84" w:rsidP="00CB1D84">
      <w:pPr>
        <w:rPr>
          <w:rFonts w:eastAsia="Times New Roman" w:cs="Times New Roman"/>
          <w:i/>
          <w:szCs w:val="24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 7. §-hoz</w:t>
      </w:r>
    </w:p>
    <w:p w:rsidR="00CB1D84" w:rsidRPr="00CB1D84" w:rsidRDefault="00CB1D84" w:rsidP="00CB1D84">
      <w:pPr>
        <w:jc w:val="center"/>
        <w:rPr>
          <w:rFonts w:eastAsia="Times New Roman" w:cs="Times New Roman"/>
          <w:i/>
          <w:sz w:val="12"/>
          <w:szCs w:val="12"/>
          <w:lang w:eastAsia="hu-HU"/>
        </w:rPr>
      </w:pPr>
    </w:p>
    <w:p w:rsidR="00CB1D84" w:rsidRPr="00CB1D84" w:rsidRDefault="00CB1D84" w:rsidP="00CB1D84">
      <w:pPr>
        <w:rPr>
          <w:rFonts w:eastAsia="Times New Roman" w:cs="Calibri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Az előirányzat felhasználási ütemtervre vonatkozó rendelkezéseket tartalmaz.</w:t>
      </w:r>
    </w:p>
    <w:p w:rsidR="00CB1D84" w:rsidRPr="00CB1D84" w:rsidRDefault="00CB1D84" w:rsidP="00CB1D84">
      <w:pPr>
        <w:rPr>
          <w:rFonts w:eastAsia="Times New Roman" w:cs="Times New Roman"/>
          <w:i/>
          <w:szCs w:val="24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 8-10. §-okhoz</w:t>
      </w:r>
    </w:p>
    <w:p w:rsidR="00CB1D84" w:rsidRPr="00CB1D84" w:rsidRDefault="00CB1D84" w:rsidP="00CB1D84">
      <w:pPr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A költségvetés végrehajtására vonatkozó szabályokat tartalmaz.</w:t>
      </w:r>
    </w:p>
    <w:p w:rsidR="00CB1D84" w:rsidRPr="00CB1D84" w:rsidRDefault="00CB1D84" w:rsidP="00CB1D84">
      <w:pPr>
        <w:rPr>
          <w:rFonts w:eastAsia="Times New Roman" w:cs="Times New Roman"/>
          <w:szCs w:val="24"/>
          <w:lang w:eastAsia="hu-HU"/>
        </w:rPr>
      </w:pPr>
    </w:p>
    <w:p w:rsidR="00CB1D84" w:rsidRPr="00CB1D84" w:rsidRDefault="00CB1D84" w:rsidP="00CB1D8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CB1D84">
        <w:rPr>
          <w:rFonts w:eastAsia="Times New Roman" w:cs="Times New Roman"/>
          <w:i/>
          <w:szCs w:val="24"/>
          <w:lang w:eastAsia="hu-HU"/>
        </w:rPr>
        <w:t>a 11. §-hoz</w:t>
      </w:r>
    </w:p>
    <w:p w:rsidR="00CB1D84" w:rsidRPr="00CB1D84" w:rsidRDefault="00CB1D84" w:rsidP="00CB1D84">
      <w:pPr>
        <w:rPr>
          <w:rFonts w:eastAsia="Times New Roman" w:cs="Times New Roman"/>
          <w:sz w:val="12"/>
          <w:szCs w:val="12"/>
          <w:lang w:eastAsia="hu-HU"/>
        </w:rPr>
      </w:pPr>
    </w:p>
    <w:p w:rsidR="00CB1D84" w:rsidRPr="00CB1D84" w:rsidRDefault="00CB1D84" w:rsidP="00CB1D84">
      <w:pPr>
        <w:rPr>
          <w:rFonts w:eastAsia="Times New Roman" w:cs="Times New Roman"/>
          <w:szCs w:val="24"/>
          <w:lang w:eastAsia="hu-HU"/>
        </w:rPr>
      </w:pPr>
      <w:r w:rsidRPr="00CB1D84">
        <w:rPr>
          <w:rFonts w:eastAsia="Times New Roman" w:cs="Times New Roman"/>
          <w:szCs w:val="24"/>
          <w:lang w:eastAsia="hu-HU"/>
        </w:rPr>
        <w:t>Hatályba léptető rendelkezést tartalmaz.</w:t>
      </w:r>
    </w:p>
    <w:p w:rsidR="004D5EC5" w:rsidRDefault="004D5EC5"/>
    <w:sectPr w:rsidR="004D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C43"/>
    <w:multiLevelType w:val="hybridMultilevel"/>
    <w:tmpl w:val="A0CE7460"/>
    <w:lvl w:ilvl="0" w:tplc="255E144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84"/>
    <w:rsid w:val="004D5EC5"/>
    <w:rsid w:val="00C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0DE5"/>
  <w15:chartTrackingRefBased/>
  <w15:docId w15:val="{9F5DD141-4D21-4987-85D7-E2CE0B1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6843</Characters>
  <Application>Microsoft Office Word</Application>
  <DocSecurity>0</DocSecurity>
  <Lines>57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2020-02-14T17:43:00Z</dcterms:created>
  <dcterms:modified xsi:type="dcterms:W3CDTF">2020-02-14T17:44:00Z</dcterms:modified>
</cp:coreProperties>
</file>