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4F" w:rsidRPr="00A614D5" w:rsidRDefault="00210D4F" w:rsidP="00210D4F">
      <w:pPr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>4. melléklet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az 5/2020. (VII.17.</w:t>
      </w:r>
      <w:r w:rsidRPr="00A614D5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210D4F" w:rsidRPr="00A614D5" w:rsidRDefault="00210D4F" w:rsidP="0021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>4. függelék</w:t>
      </w:r>
    </w:p>
    <w:p w:rsidR="00210D4F" w:rsidRPr="00A614D5" w:rsidRDefault="00210D4F" w:rsidP="0021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A614D5">
        <w:rPr>
          <w:rFonts w:ascii="Times New Roman" w:eastAsia="Times New Roman" w:hAnsi="Times New Roman" w:cs="Times New Roman"/>
          <w:b/>
          <w:lang w:eastAsia="hu-HU"/>
        </w:rPr>
        <w:t xml:space="preserve"> 8/2019.  (XI.14.) önkormányzati rendelethez</w:t>
      </w:r>
    </w:p>
    <w:p w:rsidR="00210D4F" w:rsidRPr="00A614D5" w:rsidRDefault="00210D4F" w:rsidP="00210D4F">
      <w:pPr>
        <w:tabs>
          <w:tab w:val="left" w:pos="1352"/>
          <w:tab w:val="center" w:pos="1980"/>
          <w:tab w:val="center" w:pos="4819"/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210D4F" w:rsidRPr="00A614D5" w:rsidRDefault="00210D4F" w:rsidP="00210D4F">
      <w:pPr>
        <w:tabs>
          <w:tab w:val="left" w:pos="1352"/>
          <w:tab w:val="center" w:pos="1980"/>
          <w:tab w:val="center" w:pos="4819"/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210D4F" w:rsidRPr="00A614D5" w:rsidRDefault="00210D4F" w:rsidP="00210D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</w:pPr>
      <w:r w:rsidRPr="00A614D5"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  <w:t xml:space="preserve">Teskándi Közös Önkormányzati Hivatal 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hu-HU"/>
        </w:rPr>
      </w:pPr>
      <w:r w:rsidRPr="00A614D5"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  <w:t>Szervezeti és Működési Szabályzata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ÁLTALÁNOS RENDELKEZÉSEK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1. Szervezeti és Működési Szabályzat célja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Szervezeti és Működési Szabályzat (továbbiakban: SZMSZ) célja, hogy rögzítse a Teskándi Közös Önkormányzati Hivatal (továbbiakban: közös önkormányzati hivatal) adatait és szervezeti felépítését, a vezetők és alkalmazottak feladatait és jogkörét, a közös önkormányzati hivatal működési szabályait.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2. Az SZMSZ hatálya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SZMSZ hatálya kiterjed a közös önkormányzati hivatalhoz tartozó önkormányzatok polgármestereire, a jegyzőre, az aljegyzőre és a közös önkormányzati hivatal valamennyi szervezeti egységére, a közös önkormányzati hivatal valamennyi alkalmazottjára.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3. A közös önkormányzati hivatal működési rendjét meghatározó dokumentum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A közös önkormányzati hivatal működtetésére és fenntartására szóló megállapodás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Boncodfölde, Böde, Dobronhegy, Hottó, Kustánszeg, Dobronhegy, Salomvár és Teskánd Községek Önkormányzatának Képviselő-testületei 2020. január 1. napi hatállyal megállapodtak közös önkormányzati hivatal fenntartásáról. Ezen megállapodást a képviselő-testületek az alábbi határozataikkal hagyták jóvá: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lang w:eastAsia="hu-HU"/>
        </w:rPr>
        <w:t>Boncodfölde Község Önkormányzata Képviselő-testülete 42/2019.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Böde Község Önkormányzata Képviselő-testülete 105/2019.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Képviselő-testülete 48/2019. 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Hottó Község Önkormányzata Képviselő-testülete 90/2019.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Kustánszeg Község Önkormányzata Képviselő-testülete 41/2019.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Dobronhegy Község Önkormányzata Képviselő-testülete 48/2019. 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Salomvár Község Önkormányzata Képviselő-testülete 68/2019. 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Teskánd Község Önkormányzata Képviselő-testülete 60/2019. (XII. 05.)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lang w:eastAsia="hu-HU"/>
        </w:rPr>
        <w:t>számú</w:t>
      </w:r>
      <w:proofErr w:type="gramEnd"/>
      <w:r w:rsidRPr="00A614D5">
        <w:rPr>
          <w:rFonts w:ascii="Times New Roman" w:eastAsia="Times New Roman" w:hAnsi="Times New Roman" w:cs="Times New Roman"/>
          <w:lang w:eastAsia="hu-HU"/>
        </w:rPr>
        <w:t xml:space="preserve"> határozata.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4. A közös önkormányzati hivatal legfontosabb adatai</w:t>
      </w:r>
    </w:p>
    <w:p w:rsidR="00210D4F" w:rsidRPr="00A614D5" w:rsidRDefault="00210D4F" w:rsidP="00210D4F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közös önkormányzati hivatal megnevezése:</w:t>
      </w:r>
      <w:r w:rsidRPr="00A614D5">
        <w:rPr>
          <w:rFonts w:ascii="Times New Roman" w:eastAsia="Calibri" w:hAnsi="Times New Roman" w:cs="Times New Roman"/>
          <w:i/>
          <w:lang w:eastAsia="hu-HU"/>
        </w:rPr>
        <w:tab/>
      </w:r>
      <w:r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>Teskándi Közös Önkormányzati Hivatal</w:t>
      </w:r>
    </w:p>
    <w:p w:rsidR="00210D4F" w:rsidRPr="00A614D5" w:rsidRDefault="00210D4F" w:rsidP="00210D4F">
      <w:pPr>
        <w:suppressAutoHyphens/>
        <w:spacing w:after="120" w:line="100" w:lineRule="atLeas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en-GB"/>
        </w:rPr>
      </w:pPr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közös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önkormányzati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hivatal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idegen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nyelvű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megnevezése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: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  <w:lang w:val="en-GB" w:eastAsia="en-GB"/>
        </w:rPr>
        <w:t xml:space="preserve">   </w:t>
      </w:r>
      <w:r w:rsidRPr="00A614D5">
        <w:rPr>
          <w:rFonts w:ascii="Times New Roman" w:eastAsia="Times New Roman" w:hAnsi="Times New Roman" w:cs="Times New Roman"/>
          <w:b/>
          <w:kern w:val="1"/>
          <w:lang w:val="en-GB" w:eastAsia="en-GB"/>
        </w:rPr>
        <w:t xml:space="preserve">Common Municipal Office of </w:t>
      </w:r>
      <w:proofErr w:type="spellStart"/>
      <w:r w:rsidRPr="00A614D5">
        <w:rPr>
          <w:rFonts w:ascii="Times New Roman" w:eastAsia="Times New Roman" w:hAnsi="Times New Roman" w:cs="Times New Roman"/>
          <w:b/>
          <w:kern w:val="1"/>
          <w:lang w:val="en-GB" w:eastAsia="en-GB"/>
        </w:rPr>
        <w:t>Teskánd</w:t>
      </w:r>
      <w:proofErr w:type="spellEnd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közös önkormányzati hivatal székhelye: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ab/>
      </w:r>
      <w:r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>8991 Teskánd, Rákóczi Ferenc utca 3.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kirendeltség megnevezése és címe</w:t>
      </w:r>
      <w:proofErr w:type="gramStart"/>
      <w:r>
        <w:rPr>
          <w:rFonts w:ascii="Times New Roman" w:eastAsia="Calibri" w:hAnsi="Times New Roman" w:cs="Times New Roman"/>
          <w:i/>
          <w:lang w:eastAsia="hu-HU"/>
        </w:rPr>
        <w:t xml:space="preserve">:                        </w:t>
      </w:r>
      <w:r w:rsidRPr="00A614D5">
        <w:rPr>
          <w:rFonts w:ascii="Times New Roman" w:eastAsia="Calibri" w:hAnsi="Times New Roman" w:cs="Times New Roman"/>
          <w:b/>
          <w:lang w:eastAsia="hu-HU"/>
        </w:rPr>
        <w:t>Teskándi</w:t>
      </w:r>
      <w:proofErr w:type="gramEnd"/>
      <w:r w:rsidRPr="00A614D5">
        <w:rPr>
          <w:rFonts w:ascii="Times New Roman" w:eastAsia="Calibri" w:hAnsi="Times New Roman" w:cs="Times New Roman"/>
          <w:b/>
          <w:lang w:eastAsia="hu-HU"/>
        </w:rPr>
        <w:t xml:space="preserve"> Közös Önkormányzati Hivatal</w:t>
      </w:r>
    </w:p>
    <w:p w:rsidR="00210D4F" w:rsidRPr="00A614D5" w:rsidRDefault="00210D4F" w:rsidP="00210D4F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lang w:eastAsia="hu-HU"/>
        </w:rPr>
        <w:t xml:space="preserve">          </w:t>
      </w:r>
      <w:proofErr w:type="gramStart"/>
      <w:r w:rsidRPr="00A614D5">
        <w:rPr>
          <w:rFonts w:ascii="Times New Roman" w:eastAsia="Calibri" w:hAnsi="Times New Roman" w:cs="Times New Roman"/>
          <w:b/>
          <w:lang w:eastAsia="hu-HU"/>
        </w:rPr>
        <w:t>Salomvári  Kirendeltsége</w:t>
      </w:r>
      <w:proofErr w:type="gramEnd"/>
    </w:p>
    <w:p w:rsidR="00210D4F" w:rsidRPr="00A614D5" w:rsidRDefault="00210D4F" w:rsidP="00210D4F">
      <w:pPr>
        <w:suppressAutoHyphens/>
        <w:spacing w:after="0" w:line="100" w:lineRule="atLeast"/>
        <w:ind w:left="1140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 xml:space="preserve">        8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995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Salomvár, Petőfi Sándor utca 11.</w:t>
      </w:r>
    </w:p>
    <w:p w:rsidR="00210D4F" w:rsidRPr="00A614D5" w:rsidRDefault="00210D4F" w:rsidP="00210D4F">
      <w:pPr>
        <w:suppressAutoHyphens/>
        <w:spacing w:after="0" w:line="100" w:lineRule="atLeast"/>
        <w:ind w:left="1140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</w:p>
    <w:p w:rsidR="00210D4F" w:rsidRPr="00A614D5" w:rsidRDefault="00210D4F" w:rsidP="00210D4F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Teskándi Közös Önkormányzati Hivatal </w:t>
      </w:r>
    </w:p>
    <w:p w:rsidR="00210D4F" w:rsidRPr="00A614D5" w:rsidRDefault="00210D4F" w:rsidP="00210D4F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Kustánszegi Kirendeltsége</w:t>
      </w:r>
    </w:p>
    <w:p w:rsidR="00210D4F" w:rsidRPr="00A614D5" w:rsidRDefault="00210D4F" w:rsidP="00210D4F">
      <w:pPr>
        <w:suppressAutoHyphens/>
        <w:spacing w:after="0" w:line="100" w:lineRule="atLeast"/>
        <w:ind w:left="1191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8919 Kustánszeg, Kossuth utca 45.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lastRenderedPageBreak/>
        <w:t>Fenntartók neve: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sz w:val="24"/>
          <w:szCs w:val="24"/>
          <w:lang w:eastAsia="en-GB"/>
        </w:rPr>
        <w:t xml:space="preserve">- </w:t>
      </w:r>
      <w:r w:rsidRPr="00A614D5">
        <w:rPr>
          <w:rFonts w:ascii="Times New Roman" w:eastAsia="Times New Roman" w:hAnsi="Times New Roman" w:cs="Times New Roman"/>
          <w:kern w:val="1"/>
          <w:lang w:eastAsia="en-GB"/>
        </w:rPr>
        <w:t>Boncodfölde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Böde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Dobronhegy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Hottó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Kustánszeg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Dobronhegy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Salomvár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Teskánd Község Önkormányzata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 xml:space="preserve">Irányító neve: </w:t>
      </w:r>
    </w:p>
    <w:p w:rsidR="00210D4F" w:rsidRPr="00A614D5" w:rsidRDefault="00210D4F" w:rsidP="00210D4F">
      <w:pPr>
        <w:suppressAutoHyphens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>A Közös Önkormányzati Hivatalt a székhely településen Teskánd község polgármestere, a Salomvári Kirendeltségét Salomvár község polgármestere, a Kustánszegi Kirendeltségét Kustánszeg község polgármestere irányítja.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i/>
          <w:kern w:val="1"/>
          <w:lang w:eastAsia="hu-HU"/>
        </w:rPr>
        <w:t>Polgármesterek Tanácsa: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 xml:space="preserve">A közös önkormányzati hivatalhoz tartozó települések polgármestereinek biztosított javaslattételi, egyetértési, kezdeményezési jog gyakorlása a polgármesterek részvételével tartott tanácskozás (Polgármesterek Tanácsa) alkalmával történik, amelyről – feltüntetve a településenkénti minden polgármester egy azonos számú szavazattal rendelkezik – jegyzőkönyv készül. A Polgármesterek Tanácsára vonatkozó részletes szabályozást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működtetésére és fenntartására létrejött megállapodás tartalmazza.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 xml:space="preserve">A közös önkormányzati hivatal illetékessége, működési köre: </w:t>
      </w:r>
    </w:p>
    <w:p w:rsidR="00210D4F" w:rsidRPr="00A614D5" w:rsidRDefault="00210D4F" w:rsidP="00210D4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Boncodfölde, Böde, Dobronhegy, Hottó, Dobronhegy, Kustánszeg, Salomvár és Teskánd községek közigazgatási területe.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4.1 A közös önkormányzati hivatal jogszabályban meghatározott feladatköre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Mötv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. 84. § (1) bekezdése alapján, a közös önkormányzati hivatal ellátja az önkormányzatok működésével, valamint a polgármester és a jegyző feladat- és hatáskörébe tartozó ügyek döntésre való előkészítésével és végrehajtásával kapcsolatos feladatokat, a hivatal közreműködik az önkormányzatok egymás közötti, valamint az állami szervekkel történő együttműködésének összehangolásában.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4.2 A közös önkormányzati hivatal alaptevékenysége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 ellátja az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Mötv-ben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és a vonatkozó egyéb jogszabályokban a számára meghatározott feladatokat Boncodfölde, Böde, Dobronhegy, Hottó, Dobronhegy, Kustánszeg, Salomvár és Teskánd községek vonatkozásában. A közös önkormányzati hivatal feladatait részletesen a társult települések önkormányzatai által jóváhagyott, a közös önkormányzati hivatal működtetésére és fenntartására létrejött megállapodás tartalmazza.</w:t>
      </w: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költségvetési szerv államháztartási szakágazati besorolása:</w:t>
      </w:r>
    </w:p>
    <w:p w:rsidR="00210D4F" w:rsidRPr="00A614D5" w:rsidRDefault="00210D4F" w:rsidP="00210D4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841105 Helyi önkormányzatok és társulások igazgatási tevékenysége.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5. Az alaptevékenység forrásai: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állami támogatás, hozzájárulás,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fenntartó önkormányzatok hozzájárulásai,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átvett pénzeszköz,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saját bevétel.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hivatal vállalkozási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tevékenységet nem folytat.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6.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pénzforgalmi bankszámlaszáma: 11749008-15804161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Számlavezető pénzintézet: OTP Bank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Nyrt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adószáma: 15804161-1-20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törzskönyvi száma: 804161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A közös önkormányzati hivatal KSH statisztikai számjele: 15804161-8411-325-20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7. </w:t>
      </w:r>
      <w:r w:rsidRPr="00A614D5">
        <w:rPr>
          <w:rFonts w:ascii="Times New Roman" w:eastAsia="Calibri" w:hAnsi="Times New Roman" w:cs="Times New Roman"/>
          <w:lang w:eastAsia="hu-HU"/>
        </w:rPr>
        <w:t>Az irányító szerv által a közös önkormányzati hivatalhoz rendelt önállóan működő költségvetési szervek, melyek – külön megállapodásban – meghatározott pénzügyi, gazdálkodási feladatait a közös önkormányzati hivatal látja el azzal, hogy a jóváhagyott költségvetés terhére kötelezettséget vállalhatnak és igazolják annak szakmai teljesítését: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Csukás István Óvoda, Bölcsőde és Tanuszoda (8991 Teskánd, Rákóczi Ferenc utca 22.)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8.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nem gyakorol gazdálkodó szervezet felett alapítói, tulajdonosi jogokat.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9.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gazdasági szervezettel rendelkezik.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A KÖZÖS ÖNKORMÁNYZATI HIVATAL JOGÁLLÁSA, SZERVEZETI FELÉPÍTÉSE, 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MŰKÖDÉSI RENDJE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a képviselő-testületek által létrehozott egységes szerv, melyet Teskánd község polgármestere irányít.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2.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vezetője a jegyző.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3. </w:t>
      </w:r>
      <w:r w:rsidRPr="00A614D5">
        <w:rPr>
          <w:rFonts w:ascii="Times New Roman" w:eastAsia="Calibri" w:hAnsi="Times New Roman" w:cs="Times New Roman"/>
          <w:lang w:eastAsia="hu-HU"/>
        </w:rPr>
        <w:t xml:space="preserve">A jegyző helyettesítését, és a közös önkormányzati hivatal működtetéséről és fenntartásáról szóló megállapodásban, jelen SZMSZ-ben, az Ügyrendben, valamint a munkaköri leírásban meghatározott feladatokat az aljegyző látja el.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4. </w:t>
      </w:r>
      <w:r w:rsidRPr="00A614D5">
        <w:rPr>
          <w:rFonts w:ascii="Times New Roman" w:eastAsia="Calibri" w:hAnsi="Times New Roman" w:cs="Times New Roman"/>
          <w:lang w:eastAsia="hu-HU"/>
        </w:rPr>
        <w:t xml:space="preserve">A jegyző és az aljegyző tisztség egyidejű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betöltetlensége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, illetve tartós akadályoztatásuk esetén – legfeljebb hat hónap időtartamra – a jegyzői feladatok ellátására a közös önkormányzati hivatalhoz tartozó önkormányzatok polgármestereivel történő előzetes egyeztetést követően, Boncodfölde község polgármestere jelöli ki a képesítési feltételeknek megfelelő köztisztviselőt.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5.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önálló szervezeti egységeként állandó jelleggel működik Salomvár és Kustánszeg községekben a kirendeltségeken.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6.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engedélyezett létszáma: 13 fő, mely a következőképpen oszlik meg: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ab/>
        <w:t xml:space="preserve">Teskándi székhelyhivatal: 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11 fő (jegyzővel, aljegyzővel)</w:t>
      </w:r>
    </w:p>
    <w:p w:rsidR="00210D4F" w:rsidRPr="00A614D5" w:rsidRDefault="00210D4F" w:rsidP="00210D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Salomvári állandó kirendeltség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:</w:t>
      </w:r>
      <w:r w:rsidRPr="00A614D5">
        <w:rPr>
          <w:rFonts w:ascii="Times New Roman" w:eastAsia="Calibri" w:hAnsi="Times New Roman" w:cs="Times New Roman"/>
          <w:lang w:eastAsia="hu-HU"/>
        </w:rPr>
        <w:tab/>
        <w:t xml:space="preserve">               1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fő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             Kustánszegi állandó kirendeltség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:            1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fő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7.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hivatalban foglalkozatott köztisztviselők hivatali szervezetben elfoglalt munkakörnek megfelelő feladatainak leírását a munkaköri leírások tartalmazzák.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lastRenderedPageBreak/>
        <w:t>8. A közös önkormányzati hivatal főbb feladatai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8.1 Ügyviteli, titkársági, ügykezelői feladatok és a képviselő-testületek működésével kapcsolatos adminisztratív feladatok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polgármesterek, a jegyző és az aljegyző ügyviteli feladatainak ellátása,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vezetők munkájához szükséges előkészítő feladatok elvégzése,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képviselő-testületek, bizottságok jegyzőkönyveinek vezetése, elkészítése,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testületi ülések előkészítéséhez szükséges adminisztrációs munkák elvégzése, meghívók kiküldése,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rendeletek, határozatok nyilvántartásának vezetése, határozatok végrehajtásának figyelemmel kísérése,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közigazgatási nyilvántartás vezetése,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köztisztviselők, valamint a polgármesterek és képviselők vagyonnyilatkozataival kapcsolatos adminisztratív teendők,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honvédelemmel, polgári védelemmel, katasztrófavédelemmel kapcsolatos feladatok,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információszabadsággal, közzététellel kapcsolatos feladatok,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iktatási, irattárazási feladatok.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 xml:space="preserve"> 8.2  Igazgatási feladatok: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népesség-nyilvántartás, lakcím ügyintézés,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települési szolgáltató rendszer kezelése,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anyakönyvi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szociálpolitikai (települési támogatásokkal kapcsolatos) feladatok ellátása,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falugondnoki szolgáltatás igazgatási feladatai,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egyes gyermekvédelmi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egészségüggyel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közneveléssel, közművelődéssel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működési engedélyek (üzletek, vendéglátóhelyek, szálláshelyek) kiadása, egyéb kereskedelmi tevékenységgel kapcsolatos bejelentések,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gyermek- és ifjúságvédelemmel kapcsolatos feladatok (rendszeres gyermekvédelmi kedvezmény, rendkívüli gyermekvédelmi támogatás),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mezőgazdasági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állattartással, állategészségüggyel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Polgári Törvénykönyvből eredő feladatok (birtokvédelmi ügyek, hagyatéki ügyek),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vadkár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képviselő-testületek hatáskörébe tartozó, illetve a képviselő-testületek által a polgármesterekre átruházott egyedi hatósági ügyek, előterjesztések, illetve a meghozott döntések alapján határozatok elkészítése,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választásokkal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hagyatéki leltározással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környezettanulmány készítése külső szervek részére,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termőföld eladásával, bérbeadásával kapcsolatos közszemlére tételi, kifüggesztési feladatok.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8.3</w:t>
      </w:r>
      <w:r w:rsidRPr="00A614D5">
        <w:rPr>
          <w:rFonts w:ascii="Times New Roman" w:eastAsia="Calibri" w:hAnsi="Times New Roman" w:cs="Times New Roman"/>
          <w:i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>Pénzügyi-gazdálkodási, adóügyi feladatok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Pénzügyi-gazdálkodási feladatok: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költségvetés elkészítése, költségvetés végrehajtása, költségvetés végrehajtásáról tájékoztatók, beszámolók, zárszámadás készítése,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beruházások előkészítése és lebonyolításával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intézmények vezetővel kapcsolattartás,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az intézmények működéséhez az önkormányzat által biztosított pénzügyi keretről folyamatosan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tájékoztatás adás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>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 xml:space="preserve">az önkormányzatok és az önálló intézmények működésével kapcsolatos gazdálkodási feladatok (könyvelés, pénzügyi jelentés, beszámolók, adatszolgáltatás a MÁK, a minisztériumok és egyéb szervek felé),                   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gépjármű és egyéb kisgépek üzemanyag elszámolásával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pályázatok figyelése, elkészítése, elszámolása,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közfoglalkoztatással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munkaüggyel, személyzeti ügyekkel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ingatlanvagyon kataszter vezetése.</w:t>
      </w:r>
    </w:p>
    <w:p w:rsidR="00210D4F" w:rsidRPr="00A614D5" w:rsidRDefault="00210D4F" w:rsidP="00210D4F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Adóügyi feladatok: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gépjárműadó, iparűzési adó, magánszemélyek kommunális adója, idegenforgalmi adó, építményadó, talajterhelési díj előírásával, könyvelésével, stb. kapcsolatos feladatok,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ingatlanok elidegenítésével kapcsolatos feladatok,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adó- és értékbizonyítvány kiállítása.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8.4 Műszaki, településüzemeltetéssel kapcsolatos feladatok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nyilvántartások vezetése,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közlekedés-, vízügyi, környezetvédelmi, köztisztasági ügyek,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szakhatósági közreműködés,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településfejlesztési-rendezési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közművek létesítésével, fejlesztésével kapcsolatos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utak ellenőrzése,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ingatlanok gondozásának ellenőrzése,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hulladékgazdálkodással kapcsolatos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temetők működtetésével kapcsolatos feladatok.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9. </w:t>
      </w:r>
      <w:r w:rsidRPr="00A614D5">
        <w:rPr>
          <w:rFonts w:ascii="Times New Roman" w:eastAsia="Calibri" w:hAnsi="Times New Roman" w:cs="Times New Roman"/>
          <w:lang w:eastAsia="hu-HU"/>
        </w:rPr>
        <w:t>Az SZMSZ csak a főbb feladatköröket tartalmazza.</w:t>
      </w:r>
      <w:r w:rsidRPr="00A614D5"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szervezeti egységei és a köztisztviselők részletes feladatait az Ügyrend tartalmazza.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10.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ügyintézőinek részletes feladat- és hatáskörét, a hatáskörök gyakorlásának módját, a helyettesítés rendjét és az ezekhez tartozó felelősségi szabályokat a munkaköri leírások tartalmazzák.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11.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dolgozója felelős a feladatkörébe tartozó, rá iktatott ügyek tekintetében a jogszabályok betartásáért, kötelességének vétkes megszegése esetén jogszabályban rögzítettek szerint fegyelmi és kártérítési felelősséggel tartozik.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III.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A KÖZÖS ÖNKORMÁNYZATI HIVATAL MŰKÖDÉSÉNEK FŐBB SZABÁLYAI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1. Munkavégzéssel kapcsolatos szabályok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1.1 A közszolgálati jogviszony, munkaviszony, munkavégzésre irányuló egyéb jogviszony létrejötte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hivatalban közszolgálati jogviszony keretében foglalkoztatottak dolgoznak. A közszolgálati jogviszonyra, annak létrejöttére, tartalmára, módosítására, megszűnésére a közszolgálati tisztviselőkről szóló 2011. évi CXCIX. törvény (továbbiakban: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.) rendelkezéseit kell alkalmazni.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feladatainak ellátására munkaszerződés (Munka Törvénykönyve), vagy megbízásos jogviszony keretében (Ptk.) is foglalkoztathat külsős személyeket.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lastRenderedPageBreak/>
        <w:t>1.2 A köztisztviselői vagyonnyilatkozat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proofErr w:type="gramStart"/>
      <w:r w:rsidRPr="00A614D5">
        <w:rPr>
          <w:rFonts w:ascii="Times New Roman" w:eastAsia="Calibri" w:hAnsi="Times New Roman" w:cs="Times New Roman"/>
          <w:lang w:eastAsia="hu-HU"/>
        </w:rPr>
        <w:t>.,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valamint a 2007. évi CLII. tv.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szabályai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alapján vagyonnyilatkozatot tesz, illetőleg számot ad a megelőző vagyonnyilatkozatához képest bekövetkezett vagyongyarapodásáról és annak okáról a 1. számú mellékletben meghatározott munkaköröket ellátó köztisztviselő.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nyilatkozattételre köteles köztisztviselő a vele közös háztartásban élő házas- illetve élettársára és gyermekére vonatkozóan is külön-külön vagyonnyilatkozatot tesz.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1.3 Munkáltatói jogok gyakorlása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munkáltatói jogkörök gyakorlása a közös önkormányzati hivatal működtetéséről és fenntartásáról szóló megállapodás szerint történik.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1.4 Munkavégzés teljesítése, munkaköri kötelezettségek, hivatali titkok megőrzése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munkavégzés teljesítése jelen SZMSZ-ben, az Ügyrendben, a munkaköri leírásban, valamint – ha a jegyző azt indokoltnak tartja – a jegyző által kijelölt munkahelyen (szervezeti egységen) az ott érvényben lévő szabályok és a kinevezési okmányban leírtak szerint történik.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munkáját az arra vonatkozó szabályoknak és előírásoknak, a jegyző, az aljegyző utasításainak, valamint a szakmai elvárásoknak megfelelően köteles 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Köteles a munkakörébe tartozó munkát képességei maximális kifejtésével, az elvárható szakértelemmel és pontossággal végezni, a hivatali titkot megtartani. Ezen túlmenően nem közölhet illetéktelen személlyel olyan adatot, amely a munkaköre betöltésével összefüggésben jutott tudomására, és amelynek közlése a munkáltatóra vagy más személyre hátrányos következményekkel járna, illetve a személyes adatok védelme alá esik.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Amennyiben jogszabályban előírt adatszolgáltatási kötelezettség nem áll fenn, nem adható felvilágosítás azokban a kérdésekben, amelyek hivatali titoknak minősülnek, és amelyek nyilvánosságra kerülése a közös önkormányzati hivatal érdekét sértené.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hivatalnál hivatali titoknak minősülnek különösen: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alkalmazottak személyes adatvédelmével, bérezésével, juttatásaival kapcsolatos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ügyfelek személyiségi jogaihoz fűződő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alkalmazottak egészségi állapotára vonatkozó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hivatali munka során használt kódok, jelszavak, hozzáférések.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1.5 A munkaidő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heti munkaidő: 40 óra (kivéve a napi 4 órában foglalkoztatott köztisztviselőnél – nála a heti munkaidő 20 óra)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teskándi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székhelyhivatalban,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salomvári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és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kustánszegi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állandó kirendeltségen</w:t>
      </w:r>
      <w:r w:rsidRPr="00A614D5">
        <w:rPr>
          <w:rFonts w:ascii="Times New Roman" w:eastAsia="Calibri" w:hAnsi="Times New Roman" w:cs="Times New Roman"/>
          <w:lang w:eastAsia="hu-HU"/>
        </w:rPr>
        <w:t xml:space="preserve"> a hivatalos munkarend, mely a munkaidőt és a pihenőidőt (ebédidő) tartalmazza a következő: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hétfőtől-csütörtökig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7:30 – 16:00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pénteken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7:30 – 13:30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1.6 Az ügyfélfogadási idő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teskándi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székhelyhivatalban,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salomvári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és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kustánszegi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állandó kirendeltségen:</w:t>
      </w:r>
      <w:r w:rsidRPr="00A614D5">
        <w:rPr>
          <w:rFonts w:ascii="Times New Roman" w:eastAsia="Calibri" w:hAnsi="Times New Roman" w:cs="Times New Roman"/>
          <w:lang w:eastAsia="hu-HU"/>
        </w:rPr>
        <w:t xml:space="preserve"> </w:t>
      </w:r>
    </w:p>
    <w:p w:rsidR="00210D4F" w:rsidRPr="00A614D5" w:rsidRDefault="00210D4F" w:rsidP="00210D4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hétfőtől csütörtökig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 xml:space="preserve">8:00 – 12:00 és 13:00 – 16:00 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pénteken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8:00 – 12:00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uppressAutoHyphens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>Jegyző Teskánd, Boncodfölde, Kustánszeg és Salomvár településen, az aljegyző Böde, Hottó, Dobronhegy és Dobronhegy településen minden héten tart ügyfélfogadást a Szervezeti és Működési Szabályzatban meghatározottak szerint.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lastRenderedPageBreak/>
        <w:t>1.7  Szabadság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éves rendes szabadság tervezett kivételéről – a jegyzővel történő előzetes egyeztetés alapján – éves szabadságolási tervet kell készíteni. A rendes szabadság, valamint a rendkívüli és fizetés nélküli szabadság engedélyezésére az aljegyző, valamint a székhelyhivatalban dolgozók esetében a jegyző, míg a kirendeltségen dolgozók esetében – a jegyző egyetértésével – az aljegyző, a jegyző tekintetében pedig Boncodfölde község polgármestere jogosult.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dolgozók éves rendes szabadságának mértékét 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Kttv.-ben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, valamint a Munka Törvénykönyvében foglalt előírások szerint kell megállapítani. A dolgozókat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megillető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és kivett szabadságról nyilvántartást kell vezetni.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szabadság nyilvántartást a székhelyhivatalban és a kirendeltségeken is vezetni kell. A nyilvántartások vezetéséért a munkaköri leírásban e feladattal megbízott köztisztviselők a felelősek.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1.8 A helyettesítés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hivatalban folyó munkát a dolgozók ideiglenes vagy tartós távolléte nem akadályozhatja. A helyettesítéssel kapcsolatos, egyes dolgozókat érintő konkrét feladatokat a munkaköri leírásokban kell rögzíteni.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jegyzőt – távolléte és összeférhetetlensége esetén – az aljegyző helyettesíti. A jegyző helyettesítését az aljegyző akadályoztatása vagy az aljegyzői tisztség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betöltetlensége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esetén az a köztisztviselő látja el, akinek ez a feladat a munkaköri leírásában szerepel.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1.9 A képviselet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képviseletét a jegyző, akadályoztatása esetén az aljegyző látja el. Eseti képviselettel a jegyző a közös önkormányzati hivatal dolgozóját is megbízhatja.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képviseleti jogot a feladat ellátása során viselt döntési, illetve végrehajtási felelősség körében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törvény, kormányrendelet és önkormányzati rendelet által telepített saját hatáskör,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átruházott hatáskör,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kiadmányozási jogkör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proofErr w:type="gramStart"/>
      <w:r w:rsidRPr="00A614D5">
        <w:rPr>
          <w:rFonts w:ascii="Times New Roman" w:eastAsia="Calibri" w:hAnsi="Times New Roman" w:cs="Times New Roman"/>
          <w:lang w:eastAsia="hu-HU"/>
        </w:rPr>
        <w:t>gyakorlója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látja el a tevékenység gyakorlásával kapcsolatos feladatokban.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1.10 Munkakörök átadása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Valamennyi munkakör tekintetében személyi változás esetén (pl. közszolgálati jogviszony megszűnése, munkakörváltozás, tartós távollét esetén) a dolgozó munkakörének átadásáról, illetve átvételéről jegyzőkönyvet kell felvenni.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átadásról és átvételről készült jegyzőkönyvben fel kell tüntetni: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átadás-átvétel időpontját,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munkakörrel kapcsolatos tájékoztatást, fontosabb adatokat,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folyamatban lévő konkrét ügyeket,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átadásra kerülő eszközöket,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átadó és átvevő észrevételeit,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jelenlévők aláírását.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átadás-átvételi eljárást a munkakörváltozást követően legkésőbb 15 napon belül be kell fejezni.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2. Saját gépkocsi használat</w:t>
      </w:r>
    </w:p>
    <w:p w:rsidR="00210D4F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saját tulajdonú gépjárművek használatának térítési díját és elszámolási rendszerét a mindenkor érvényes központi előírások rendelkezései, illetve az adójogszabályok szerint lehet kifizetni. </w:t>
      </w:r>
      <w:bookmarkStart w:id="0" w:name="_Toc129259165"/>
      <w:r w:rsidRPr="00A614D5">
        <w:rPr>
          <w:rFonts w:ascii="Times New Roman" w:eastAsia="Times New Roman" w:hAnsi="Times New Roman" w:cs="Times New Roman"/>
          <w:bCs/>
          <w:lang w:eastAsia="hu-HU"/>
        </w:rPr>
        <w:t>Saját gépkocsit hivatali célra a jegyző esetében Boncodfölde község polgármestere, az aljegyző és a székhelyhivatalban és a kirendeltségeken dolgozó ügyintézők vonatkozásában a jegyző előzetes engedélyével lehet igénybe venni.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bookmarkStart w:id="1" w:name="_GoBack"/>
      <w:bookmarkEnd w:id="1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3. Kártérítési kötelezettség</w:t>
      </w:r>
      <w:bookmarkEnd w:id="0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a közszolgálati jogviszonyból eredő kötelezettségének vétkes megszegésével okozott kárért kártérítési felelősséggel tartozik.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Szándékos károkozás esetén a munkavállaló a teljes kárt köteles megtéríteni.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vétkességére tekintet nélkül a teljes kárt köteles megtéríteni a visszaszolgáltatási vagy elszámolási kötelezettséggel átvett olyan dolgokban bekövetkezett hiány esetén, amelyeket állandóan őrizetben tart, kizárólagosan használ vagy kezel, és azokat jegyzék vagy elismervény alapján vette át. A pénztárost e nélkül is terheli felelősség az általa kezelt pénz, értékpapír és egyéb értéktárgy tekintetében.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Amennyiben az intézménynél a kárt többen együttesen okozták, vétkességük, a megőrzésre átadott dolgokban a bekövetkezett hiány esetén pedig munkabérük arányában felelnek. Amennyiben a kárt többen okozták, egyetemleges kötelezésnek van helye. A kár összegének meghatározásánál 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proofErr w:type="gramStart"/>
      <w:r w:rsidRPr="00A614D5">
        <w:rPr>
          <w:rFonts w:ascii="Times New Roman" w:eastAsia="Calibri" w:hAnsi="Times New Roman" w:cs="Times New Roman"/>
          <w:lang w:eastAsia="hu-HU"/>
        </w:rPr>
        <w:t>.,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valamint a Munka Törvénykönyve szabályai az irányadók.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2" w:name="_Toc129259166"/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t>4. Anyagi felelősség</w:t>
      </w:r>
      <w:bookmarkEnd w:id="2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intézmény a dolgozó ruházatában, használati tárgyaiban a munkavégzés folyamán bekövetkezett kárért vétkességre tekintet nélkül felel, ha a kár a dolgozó munkahelyén vagy más megőrzésre szolgáló helyen elhelyezett dolgokban keletkezett.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dolgozó a szokásos személyi használati tárgyakat meghaladó mértékű és értékű használati értékeket csak a jegyző engedélyével hozhat be munkahelyére, illetve vihet ki onnan.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dolgozója felelős a berendezési, felszerelési tárgyak rendeltetésszerű használatáért, a gépek, eszközök, szakkönyvek stb. megóvásáért.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5. Ügyiratkezelés</w:t>
      </w:r>
    </w:p>
    <w:p w:rsidR="00210D4F" w:rsidRPr="00A614D5" w:rsidRDefault="00210D4F" w:rsidP="00210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>Az ügyiratkezelést az Iratkezelési szabályzatban foglalt előírások alapján kell 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6. Bélyegzők használata, kezelése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kiadmányán valamennyi aláírásnál bélyegzőt kell használni. A bélyegzőkkel ellátott, cégszerűen aláírt iratok tartalma érvényes kötelezettségvállalást, jogszerzést, jogról való lemondást, stb. jelent.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hivatalban használatos valamennyi bélyegzőről, annak lenyomatáról a székhelyhivatalban és a kirendeltségen nyilvántartást kell vezetni.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nyilvántartásnak tartalmaznia kell, hogy a bélyegzőt ki és mikor vette használatba, melyet az átvevő személy a nyilvántartásban aláírásával igazol.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nyilvántartást a székhelyhivatalban és a kirendeltségen is vezetni kell.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nyilvántartások vezetéséért a munkaköri leírásban e feladattal megbízott köztisztviselők a felelősek.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átvevők személyesen felelősek a bélyegzők megőrzéséért. A bélyegzők beszerzéséről, kiadásáról, nyilvántartásáról, cseréjéről és évenkénti egyszeri leltározásáról a nyilvántartás vezetéséért felelős dolgozók gondoskodnak, illetve a bélyegző elvesztése esetén az előírások szerint járnak el.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7. A közös önkormányzati hivatal gazdálkodásának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gazdálkodásával, ezen belül kiemelten a költségvetés tervezésével, végrehajtásával, a közös önkormányzati hivatal kezelésében lévő vagyon hasznosításával összefüggő feladatok, hatáskörök szabályozása – a jogszabályok és az irányító szerv rendelkezéseinek figyelembevételével – a jegyző feladata.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7.1. A gazdálkodás vitelét elősegítő belső szabályzatok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Számlarend,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Számviteli politika,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Eszközök és források értékelési szabályzata,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Gazdálkodási Ügyrend,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Pénzkezelési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Integrált kockázatkezelési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Szabálytalanságok kezelésének eljárásrendje,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Közérdekű adatok megismerésére irányuló igények teljesítésének rendje,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Kötelezettségvállalás, utalványozás, ellenjegyzés, érvényesítés rendjének szabályzata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Leltárkészítés és leltározási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Felesleges vagyontárgyak hasznosításának és selejtezésének szabályzata,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Közszolgálati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Iratkezelési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Belső ellenőrzési kézikönyv,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Ellenőrzési nyomvonal,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Belső kontrollrendszer.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7.2 Bankszámlák feletti rendelkezés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banknál vezetett számlák feletti rendelkezésre jogosultakat a jegyző jelöli ki. Nevüket és aláírásukat be kell jelenteni a számlavezető pénzintézethez.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aláírás bejelentési kartonok egy-egy másolati példányát a székhelyhivatalban a munkaköri leírásban e feladattal megbízott pénzügyi-gazdálkodási ügyintéző köteles őrizni.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 részére meghatározott feladatok végrehajtására az alábbi bankszámla szolgál: OTP Bank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Nyrt.-nél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vezetett 11749008-15804161 számú költségvetési elszámolási számla.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7.3 Kötelezettségvállalás, utalványozás, érvényesítés, ellenjegyzés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kötelezettségvállalás, utalványozás, ellenjegyzés, érvényesítés rendjét a közös önkormányzati hivatal vonatkozásában a jegyző határozza meg. Ennek részletes szabályait a kötelezettségvállalás, utalványozás, ellenjegyzés, érvényesítés rendjét rögzítő szabályzat tartalmazza.</w:t>
      </w: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Calibri" w:hAnsi="Times New Roman" w:cs="Times New Roman"/>
          <w:lang w:eastAsia="hu-HU"/>
        </w:rPr>
      </w:pPr>
      <w:bookmarkStart w:id="3" w:name="_Toc129259181"/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t>8. Belső ellenőrzés</w:t>
      </w:r>
      <w:bookmarkEnd w:id="3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8.1 A belső ellenőrzés működtetése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belső ellenőrzésének megszervezéséért, rendszerének kialakításáért a jegyző a felelős.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A belső ellenőrzés feladata: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vizsgálni és értékelni a folyamatba épített, előzetes és utólagos vezetői ellenőrzési rendszerek kiépítésének, működésének jogszabályoknak és szabályzatoknak való megfelelését; 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vizsgálni és értékelni a pénzügyi irányítási és ellenőrzési rendszerek működésének gazdaságosságát, hatékonyságát és eredményességét;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vizsgálni a rendelkezésre álló erőforrásokkal való gazdálkodást, a vagyon megóvását és gyarapítását, valamint az elszámolások, beszámolók megbízhatóságát;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vizsgált folyamatokkal kapcsolatban megállapításokat és ajánlásokat tenni, valamint elemzéseket, értékeléseket készíteni az intézmény vezetője számára a költségvetési szerv működése eredményességének növelése, valamint a folyamatba épített, előzetes és utólagos vezetői ellenőrzési, és a belső ellenőrzési rendszerek javítása, továbbfejlesztése érdekében;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ajánlásokat és javaslatokat megfogalmazni a kockázati tényezők, hiányosságok megszüntetése, kiküszöbölése érdekében;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nyomon követni az ellenőrzési jelentések alapján megtett intézkedéseket.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ellenőrzési tevékenység során szabályszerűségi, pénzügyi, rendszer- és teljesítmény-ellenőrzéseket, illetve informatikai rendszerellenőrzéseket kell végezni, valamint az éves elemi költségvetési beszámolókról megbízhatósági ellenőrzés keretében igazolásokat kell kibocsátani.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ellenőrzések éves ellenőrzési terv alapján történnek.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Az éves ellenőrzési tervnek tartalmaznia kell: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ellenőrzési tervet megalapozó elemzéseket, különös tekintettel a kockázatelemzésre,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tervezett ellenőrzések tárgyát,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célját,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ellenőrzendő időszakot,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szükséges ellenőrzési kapacitás meghatározását,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típusát és módszereit,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ütemezését,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ellenőrzött szerv, illetve szervezeti egység megnevezését.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ellenőrzést a Belső ellenőrzési kézikönyvben foglaltak szerint kell megszervezni és elvégezni.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8.2</w:t>
      </w:r>
      <w:r w:rsidRPr="00A614D5">
        <w:rPr>
          <w:rFonts w:ascii="Times New Roman" w:eastAsia="Calibri" w:hAnsi="Times New Roman" w:cs="Times New Roman"/>
          <w:i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>Folyamatba épített, előzetes és utólagos vezetői ellenőrzés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a gazdálkodás folyamatára és sajátosságaira tekintettel köteles kialakítani, működtetni és fejleszteni a folyamatba épített, előzetes és utólagos vezetői ellenőrzés (FEUVE) rendszerét.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folyamatba épített, előzetes és utólagos vezetői ellenőrzés a szervezeten belül a gazdálkodásért felelős szervezeti egység által folytatott első szintű pénzügyi irányítási és ellenőrzési rendszer, amelynek létrehozásáért, működtetéséért és fejlesztéséért a költségvetési szerv vezetője felelős.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köteles olyan szabályzatokat kiadni, folyamatokat kialakítani és működtetni a szervezeten belül, amelyek biztosítják a rendelkezésre álló források szabályszerű, szabályozott, gazdaságos, hatékony és eredményes felhasználását.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köteles: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elkészíteni az intézmény ellenőrzési nyomvonalát, amely a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szervezet tervezési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>, pénzügyi lebonyolítási és ellenőrzési folyamatainak szöveges illetve táblázatba foglalt és folyamatábrákkal szemléltetett leírása,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kockázati tényezők figyelembe vételével kockázatelemzést végezni, és kockázatkezelési rendszert működtetni. A kockázatelemzés során fel kell mérni és meg kell állapítani az intézmény tevékenységében, gazdálkodásában rejlő kockázatokat.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szabályozni a szabálytalanságok kezelésének eljárásrendjét.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9. Intézményi óvó, védő előírások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minden dolgozójának alapvető feladata közé tartozik, hogy az egészségük és testi épségük megőrzéséhez szükséges ismereteket átadja, baleset, vagy ennek veszélye esetén a szükséges intézkedéseket megtegye.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Minden dolgozónak ismernie kell a Munkavédelmi szabályzatot és Tűzvédelmi szabályzatot, valamint tűz esetére előírt utasításokat, a menekülés útját.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IV.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ZÁRÓ RENDELKEZÉSEK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Az SZMSZ hatályba lépése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Jelen Szervezeti és Működési Szabályzatot  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lang w:eastAsia="hu-HU"/>
        </w:rPr>
        <w:t xml:space="preserve">Boncodfölde Község Önkormányzata Polgármestere 3/2020. (III. 24.) 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Böde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Hottó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2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Kustánszeg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2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Salomvár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3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Teskánd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3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lang w:eastAsia="hu-HU"/>
        </w:rPr>
        <w:t>számú</w:t>
      </w:r>
      <w:proofErr w:type="gramEnd"/>
      <w:r w:rsidRPr="00A614D5">
        <w:rPr>
          <w:rFonts w:ascii="Times New Roman" w:eastAsia="Times New Roman" w:hAnsi="Times New Roman" w:cs="Times New Roman"/>
          <w:lang w:eastAsia="hu-HU"/>
        </w:rPr>
        <w:t xml:space="preserve"> polgármesteri határozatával jóváhagyta.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 xml:space="preserve">A szabályzat 2020. március 30. napján lép hatályba, </w:t>
      </w:r>
      <w:r w:rsidRPr="00A614D5">
        <w:rPr>
          <w:rFonts w:ascii="Times New Roman" w:eastAsia="Times New Roman" w:hAnsi="Times New Roman" w:cs="Times New Roman"/>
          <w:color w:val="000000"/>
          <w:lang w:eastAsia="hu-HU"/>
        </w:rPr>
        <w:t>de rendelkezéseit 2020. január 1-jétől kell alkalmazni.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Teskánd, 2020. március 30.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5"/>
        <w:gridCol w:w="4663"/>
      </w:tblGrid>
      <w:tr w:rsidR="00210D4F" w:rsidRPr="00A614D5" w:rsidTr="005520B8">
        <w:tc>
          <w:tcPr>
            <w:tcW w:w="4889" w:type="dxa"/>
            <w:shd w:val="clear" w:color="auto" w:fill="auto"/>
          </w:tcPr>
          <w:p w:rsidR="00210D4F" w:rsidRPr="00A614D5" w:rsidRDefault="00210D4F" w:rsidP="0055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u-HU"/>
              </w:rPr>
            </w:pPr>
          </w:p>
        </w:tc>
        <w:tc>
          <w:tcPr>
            <w:tcW w:w="4890" w:type="dxa"/>
            <w:shd w:val="clear" w:color="auto" w:fill="auto"/>
          </w:tcPr>
          <w:p w:rsidR="00210D4F" w:rsidRPr="00A614D5" w:rsidRDefault="00210D4F" w:rsidP="0055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A614D5">
              <w:rPr>
                <w:rFonts w:ascii="Times New Roman" w:eastAsia="Calibri" w:hAnsi="Times New Roman" w:cs="Times New Roman"/>
                <w:b/>
                <w:lang w:eastAsia="hu-HU"/>
              </w:rPr>
              <w:t>Bencze Ildikó</w:t>
            </w:r>
          </w:p>
          <w:p w:rsidR="00210D4F" w:rsidRPr="00A614D5" w:rsidRDefault="00210D4F" w:rsidP="0055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A614D5">
              <w:rPr>
                <w:rFonts w:ascii="Times New Roman" w:eastAsia="Calibri" w:hAnsi="Times New Roman" w:cs="Times New Roman"/>
                <w:b/>
                <w:lang w:eastAsia="hu-HU"/>
              </w:rPr>
              <w:t>jegyző</w:t>
            </w:r>
          </w:p>
        </w:tc>
      </w:tr>
    </w:tbl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</w:p>
    <w:p w:rsidR="00210D4F" w:rsidRPr="00A614D5" w:rsidRDefault="00210D4F" w:rsidP="00210D4F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 w:rsidRPr="00A614D5">
        <w:rPr>
          <w:rFonts w:ascii="Calibri" w:eastAsia="Times New Roman" w:hAnsi="Calibri" w:cs="Times New Roman"/>
          <w:lang w:eastAsia="hu-HU"/>
        </w:rPr>
        <w:br w:type="page"/>
      </w:r>
    </w:p>
    <w:p w:rsidR="00210D4F" w:rsidRPr="00A614D5" w:rsidRDefault="00210D4F" w:rsidP="00210D4F">
      <w:pPr>
        <w:numPr>
          <w:ilvl w:val="0"/>
          <w:numId w:val="16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számú melléklet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>Teskándi Közös Önkormányzati Hivatal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Ábra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noProof/>
          <w:lang w:eastAsia="hu-HU"/>
        </w:rPr>
        <w:drawing>
          <wp:inline distT="0" distB="0" distL="0" distR="0" wp14:anchorId="74612A6D" wp14:editId="4EA5842B">
            <wp:extent cx="6122670" cy="33286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 w:rsidRPr="00A614D5">
        <w:rPr>
          <w:rFonts w:ascii="Calibri" w:eastAsia="Times New Roman" w:hAnsi="Calibri" w:cs="Times New Roman"/>
          <w:lang w:eastAsia="hu-HU"/>
        </w:rPr>
        <w:br w:type="page"/>
      </w:r>
    </w:p>
    <w:p w:rsidR="00210D4F" w:rsidRPr="00A614D5" w:rsidRDefault="00210D4F" w:rsidP="00210D4F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2. számú melléklet</w:t>
      </w:r>
    </w:p>
    <w:p w:rsidR="00210D4F" w:rsidRPr="00A614D5" w:rsidRDefault="00210D4F" w:rsidP="00210D4F">
      <w:pPr>
        <w:spacing w:line="240" w:lineRule="auto"/>
        <w:rPr>
          <w:rFonts w:ascii="Calibri" w:eastAsia="Times New Roman" w:hAnsi="Calibri" w:cs="Times New Roman"/>
          <w:b/>
          <w:i/>
          <w:sz w:val="20"/>
          <w:lang w:eastAsia="hu-HU"/>
        </w:rPr>
      </w:pPr>
    </w:p>
    <w:p w:rsidR="00210D4F" w:rsidRPr="00A614D5" w:rsidRDefault="00210D4F" w:rsidP="00210D4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  <w:t xml:space="preserve">Vagyonnyilatkozat tételi kötelezettséggel </w:t>
      </w:r>
    </w:p>
    <w:p w:rsidR="00210D4F" w:rsidRPr="00A614D5" w:rsidRDefault="00210D4F" w:rsidP="00210D4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  <w:t>járó munkakörök</w:t>
      </w: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</w:p>
    <w:p w:rsidR="00210D4F" w:rsidRPr="00A614D5" w:rsidRDefault="00210D4F" w:rsidP="00210D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közös önkormányzati hivatalban foglalkoztatottak vagyonnyilatkozat-tételi kötelezettsége a következő: </w:t>
      </w:r>
    </w:p>
    <w:p w:rsidR="00210D4F" w:rsidRPr="00A614D5" w:rsidRDefault="00210D4F" w:rsidP="00210D4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987"/>
        <w:gridCol w:w="1001"/>
        <w:gridCol w:w="1001"/>
        <w:gridCol w:w="1000"/>
        <w:gridCol w:w="1001"/>
        <w:gridCol w:w="1001"/>
      </w:tblGrid>
      <w:tr w:rsidR="00210D4F" w:rsidRPr="00A614D5" w:rsidTr="005520B8">
        <w:trPr>
          <w:trHeight w:val="505"/>
          <w:jc w:val="center"/>
        </w:trPr>
        <w:tc>
          <w:tcPr>
            <w:tcW w:w="3039" w:type="dxa"/>
            <w:vMerge w:val="restart"/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Munkakör pontos 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megnevezése</w:t>
            </w:r>
          </w:p>
        </w:tc>
        <w:tc>
          <w:tcPr>
            <w:tcW w:w="5991" w:type="dxa"/>
            <w:gridSpan w:val="6"/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Vagyonnyilatkozat-tételi kötelezettségség oka</w:t>
            </w:r>
          </w:p>
        </w:tc>
      </w:tr>
      <w:tr w:rsidR="00210D4F" w:rsidRPr="00A614D5" w:rsidTr="005520B8">
        <w:trPr>
          <w:trHeight w:val="167"/>
          <w:jc w:val="center"/>
        </w:trPr>
        <w:tc>
          <w:tcPr>
            <w:tcW w:w="3039" w:type="dxa"/>
            <w:vMerge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a)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b)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c)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d)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e)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(2) c)</w:t>
            </w:r>
          </w:p>
        </w:tc>
      </w:tr>
      <w:tr w:rsidR="00210D4F" w:rsidRPr="00A614D5" w:rsidTr="005520B8">
        <w:trPr>
          <w:trHeight w:val="505"/>
          <w:jc w:val="center"/>
        </w:trPr>
        <w:tc>
          <w:tcPr>
            <w:tcW w:w="3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</w:tr>
      <w:tr w:rsidR="00210D4F" w:rsidRPr="00A614D5" w:rsidTr="005520B8">
        <w:trPr>
          <w:trHeight w:val="505"/>
          <w:jc w:val="center"/>
        </w:trPr>
        <w:tc>
          <w:tcPr>
            <w:tcW w:w="3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Aljegyző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ügyintéző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Adóügyi ügyintéző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686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ügyintéző</w:t>
            </w:r>
          </w:p>
        </w:tc>
        <w:tc>
          <w:tcPr>
            <w:tcW w:w="987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Műszaki ügyintéző</w:t>
            </w:r>
          </w:p>
        </w:tc>
        <w:tc>
          <w:tcPr>
            <w:tcW w:w="987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10D4F" w:rsidRPr="00A614D5" w:rsidRDefault="00210D4F" w:rsidP="00210D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shd w:val="clear" w:color="auto" w:fill="FFFFFF"/>
        <w:spacing w:line="311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A vagyonnyilatkozat-tételi kötelezettségnek a kötelezett a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3. § (1) bekezdés </w:t>
      </w:r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b) 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pontjában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évenként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, a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3. § (1) bekezdés </w:t>
      </w:r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c)</w:t>
      </w:r>
      <w:proofErr w:type="spellStart"/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-e</w:t>
      </w:r>
      <w:proofErr w:type="spellEnd"/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) 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pontjában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kétévenként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,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a 3. § (1) bekezdés 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 xml:space="preserve"> a) pontjában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valamint a 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>3. § (2) bekezdés c) pontjában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>ötévenként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köteles eleget tenni.</w:t>
      </w:r>
    </w:p>
    <w:p w:rsidR="00210D4F" w:rsidRDefault="00210D4F" w:rsidP="00210D4F"/>
    <w:p w:rsidR="000F6F04" w:rsidRDefault="000F6F04"/>
    <w:sectPr w:rsidR="000F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480"/>
    <w:multiLevelType w:val="hybridMultilevel"/>
    <w:tmpl w:val="9C6EA6D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3B4F"/>
    <w:multiLevelType w:val="hybridMultilevel"/>
    <w:tmpl w:val="20501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D43B1"/>
    <w:multiLevelType w:val="hybridMultilevel"/>
    <w:tmpl w:val="35E28E6E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44643"/>
    <w:multiLevelType w:val="hybridMultilevel"/>
    <w:tmpl w:val="671404C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65E95"/>
    <w:multiLevelType w:val="hybridMultilevel"/>
    <w:tmpl w:val="699E52C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E18B9"/>
    <w:multiLevelType w:val="hybridMultilevel"/>
    <w:tmpl w:val="4058C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4114"/>
    <w:multiLevelType w:val="hybridMultilevel"/>
    <w:tmpl w:val="DDE0889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86401"/>
    <w:multiLevelType w:val="hybridMultilevel"/>
    <w:tmpl w:val="A8CABC9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336E1"/>
    <w:multiLevelType w:val="hybridMultilevel"/>
    <w:tmpl w:val="F5FC6482"/>
    <w:lvl w:ilvl="0" w:tplc="50BED9B2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50BED9B2">
      <w:start w:val="3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83A7D71"/>
    <w:multiLevelType w:val="hybridMultilevel"/>
    <w:tmpl w:val="FDCE7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F02FA"/>
    <w:multiLevelType w:val="hybridMultilevel"/>
    <w:tmpl w:val="716A6F2A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0719A"/>
    <w:multiLevelType w:val="hybridMultilevel"/>
    <w:tmpl w:val="D668E74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E5844"/>
    <w:multiLevelType w:val="hybridMultilevel"/>
    <w:tmpl w:val="CDE0AFC0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B2474"/>
    <w:multiLevelType w:val="hybridMultilevel"/>
    <w:tmpl w:val="4F5E390C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30CA8"/>
    <w:multiLevelType w:val="hybridMultilevel"/>
    <w:tmpl w:val="7AAA582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A7E9A"/>
    <w:multiLevelType w:val="hybridMultilevel"/>
    <w:tmpl w:val="4E1AC5C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06"/>
    <w:rsid w:val="000F6F04"/>
    <w:rsid w:val="00210D4F"/>
    <w:rsid w:val="00B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3706</Words>
  <Characters>25572</Characters>
  <Application>Microsoft Office Word</Application>
  <DocSecurity>0</DocSecurity>
  <Lines>213</Lines>
  <Paragraphs>58</Paragraphs>
  <ScaleCrop>false</ScaleCrop>
  <Company/>
  <LinksUpToDate>false</LinksUpToDate>
  <CharactersWithSpaces>29220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2020-08-04T13:23:00Z</dcterms:created>
  <dcterms:modified xsi:type="dcterms:W3CDTF">2020-08-04T13:27:00Z</dcterms:modified>
</cp:coreProperties>
</file>