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38" w:rsidRPr="00EC6EF0" w:rsidRDefault="009C1F38" w:rsidP="009C1F38">
      <w:pPr>
        <w:jc w:val="right"/>
        <w:rPr>
          <w:b/>
          <w:szCs w:val="24"/>
        </w:rPr>
      </w:pPr>
      <w:r w:rsidRPr="00EC6EF0">
        <w:rPr>
          <w:b/>
          <w:szCs w:val="24"/>
        </w:rPr>
        <w:t>3. melléklet a</w:t>
      </w:r>
      <w:r>
        <w:rPr>
          <w:b/>
          <w:szCs w:val="24"/>
        </w:rPr>
        <w:t>17/</w:t>
      </w:r>
      <w:r w:rsidRPr="00EC6EF0">
        <w:rPr>
          <w:b/>
          <w:szCs w:val="24"/>
        </w:rPr>
        <w:t>2013. (XII.20) önkormányzati rendelethez</w:t>
      </w:r>
    </w:p>
    <w:p w:rsidR="009C1F38" w:rsidRPr="00EC6EF0" w:rsidRDefault="009C1F38" w:rsidP="009C1F38">
      <w:pPr>
        <w:shd w:val="clear" w:color="auto" w:fill="FFFFFF"/>
        <w:jc w:val="center"/>
        <w:rPr>
          <w:b/>
          <w:szCs w:val="24"/>
        </w:rPr>
      </w:pPr>
    </w:p>
    <w:p w:rsidR="009C1F38" w:rsidRPr="00EC6EF0" w:rsidRDefault="009C1F38" w:rsidP="009C1F38">
      <w:pPr>
        <w:shd w:val="clear" w:color="auto" w:fill="FFFFFF"/>
        <w:jc w:val="center"/>
        <w:rPr>
          <w:szCs w:val="24"/>
        </w:rPr>
      </w:pPr>
    </w:p>
    <w:p w:rsidR="009C1F38" w:rsidRPr="00EC6EF0" w:rsidRDefault="009C1F38" w:rsidP="009C1F38">
      <w:pPr>
        <w:shd w:val="clear" w:color="auto" w:fill="FFFFFF"/>
        <w:jc w:val="center"/>
        <w:rPr>
          <w:b/>
          <w:szCs w:val="24"/>
        </w:rPr>
      </w:pPr>
      <w:r w:rsidRPr="00EC6EF0">
        <w:rPr>
          <w:b/>
          <w:szCs w:val="24"/>
        </w:rPr>
        <w:t>2013. évi szociális étkeztetés önköltsége és intézményi térítési díj számítása</w:t>
      </w:r>
    </w:p>
    <w:p w:rsidR="009C1F38" w:rsidRPr="00EC6EF0" w:rsidRDefault="009C1F38" w:rsidP="009C1F38">
      <w:pPr>
        <w:shd w:val="clear" w:color="auto" w:fill="FFFFFF"/>
        <w:jc w:val="center"/>
        <w:rPr>
          <w:szCs w:val="24"/>
        </w:rPr>
      </w:pPr>
    </w:p>
    <w:p w:rsidR="009C1F38" w:rsidRPr="00EC6EF0" w:rsidRDefault="009C1F38" w:rsidP="009C1F38">
      <w:pPr>
        <w:shd w:val="clear" w:color="auto" w:fill="FFFFFF"/>
        <w:jc w:val="center"/>
        <w:rPr>
          <w:szCs w:val="24"/>
        </w:rPr>
      </w:pPr>
    </w:p>
    <w:p w:rsidR="009C1F38" w:rsidRPr="00EC6EF0" w:rsidRDefault="009C1F38" w:rsidP="009C1F38">
      <w:pPr>
        <w:shd w:val="clear" w:color="auto" w:fill="FFFFFF"/>
        <w:rPr>
          <w:szCs w:val="24"/>
        </w:rPr>
      </w:pPr>
      <w:r w:rsidRPr="00EC6EF0">
        <w:rPr>
          <w:szCs w:val="24"/>
        </w:rPr>
        <w:t>Intézményi térítési díj megállapítására vonatkozó számítás: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>2012. évi önköltség:</w:t>
      </w:r>
      <w:r w:rsidRPr="00EC6EF0">
        <w:rPr>
          <w:szCs w:val="24"/>
        </w:rPr>
        <w:tab/>
        <w:t>5.061.178,- Ft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>Adagszám</w:t>
      </w:r>
      <w:proofErr w:type="gramStart"/>
      <w:r w:rsidRPr="00EC6EF0">
        <w:rPr>
          <w:szCs w:val="24"/>
        </w:rPr>
        <w:t xml:space="preserve">:  </w:t>
      </w:r>
      <w:r w:rsidRPr="00EC6EF0">
        <w:rPr>
          <w:szCs w:val="24"/>
        </w:rPr>
        <w:tab/>
        <w:t>8</w:t>
      </w:r>
      <w:proofErr w:type="gramEnd"/>
      <w:r w:rsidRPr="00EC6EF0">
        <w:rPr>
          <w:szCs w:val="24"/>
        </w:rPr>
        <w:t>.201 adag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>Normatív támogatás:</w:t>
      </w:r>
      <w:r w:rsidRPr="00EC6EF0">
        <w:rPr>
          <w:szCs w:val="24"/>
        </w:rPr>
        <w:tab/>
        <w:t>55.360 Ft/fő/év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>1 adagra jutó önköltség:</w:t>
      </w:r>
      <w:r w:rsidRPr="00EC6EF0">
        <w:rPr>
          <w:szCs w:val="24"/>
        </w:rPr>
        <w:tab/>
        <w:t>617,- Ft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>1 étkezési napra jutó normatíva:</w:t>
      </w:r>
      <w:r w:rsidRPr="00EC6EF0">
        <w:rPr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 w:rsidRPr="00EC6EF0">
          <w:rPr>
            <w:szCs w:val="24"/>
          </w:rPr>
          <w:t>55.360 Ft</w:t>
        </w:r>
      </w:smartTag>
      <w:r w:rsidRPr="00EC6EF0">
        <w:rPr>
          <w:szCs w:val="24"/>
        </w:rPr>
        <w:t xml:space="preserve"> / 251 nap =221,- Ft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 xml:space="preserve"> Intézményi térítési díj összege:</w:t>
      </w:r>
      <w:r w:rsidRPr="00EC6EF0">
        <w:rPr>
          <w:szCs w:val="24"/>
        </w:rPr>
        <w:tab/>
      </w:r>
      <w:proofErr w:type="gramStart"/>
      <w:r w:rsidRPr="00EC6EF0">
        <w:rPr>
          <w:szCs w:val="24"/>
        </w:rPr>
        <w:t>617 ,</w:t>
      </w:r>
      <w:proofErr w:type="gramEnd"/>
      <w:r w:rsidRPr="00EC6EF0">
        <w:rPr>
          <w:szCs w:val="24"/>
        </w:rPr>
        <w:t>- Ft  -  221,- Ft = 396,- Ft</w:t>
      </w:r>
    </w:p>
    <w:p w:rsidR="009C1F38" w:rsidRPr="00EC6EF0" w:rsidRDefault="009C1F38" w:rsidP="009C1F38">
      <w:pPr>
        <w:shd w:val="clear" w:color="auto" w:fill="FFFFFF"/>
        <w:tabs>
          <w:tab w:val="right" w:pos="8460"/>
        </w:tabs>
        <w:rPr>
          <w:szCs w:val="24"/>
        </w:rPr>
      </w:pPr>
      <w:r w:rsidRPr="00EC6EF0">
        <w:rPr>
          <w:szCs w:val="24"/>
        </w:rPr>
        <w:t xml:space="preserve">Intézményi térítési díj 2013. április 01. </w:t>
      </w:r>
      <w:proofErr w:type="gramStart"/>
      <w:r w:rsidRPr="00EC6EF0">
        <w:rPr>
          <w:szCs w:val="24"/>
        </w:rPr>
        <w:t>napjától :</w:t>
      </w:r>
      <w:proofErr w:type="gramEnd"/>
      <w:r w:rsidRPr="00EC6EF0">
        <w:rPr>
          <w:szCs w:val="24"/>
        </w:rPr>
        <w:tab/>
        <w:t>395,- Ft</w:t>
      </w:r>
    </w:p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p w:rsidR="009C1F38" w:rsidRPr="00EC6EF0" w:rsidRDefault="009C1F38" w:rsidP="009C1F38">
      <w:pPr>
        <w:shd w:val="clear" w:color="auto" w:fill="FFFFFF"/>
        <w:jc w:val="center"/>
        <w:rPr>
          <w:b/>
          <w:szCs w:val="24"/>
        </w:rPr>
      </w:pPr>
      <w:r w:rsidRPr="00EC6EF0">
        <w:rPr>
          <w:b/>
          <w:szCs w:val="24"/>
        </w:rPr>
        <w:t>Személyi Térítési díjak</w:t>
      </w:r>
    </w:p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tbl>
      <w:tblPr>
        <w:tblW w:w="8272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00"/>
        <w:gridCol w:w="2661"/>
        <w:gridCol w:w="1963"/>
        <w:gridCol w:w="1765"/>
        <w:gridCol w:w="1283"/>
      </w:tblGrid>
      <w:tr w:rsidR="009C1F38" w:rsidRPr="00EC6EF0" w:rsidTr="003A055B">
        <w:trPr>
          <w:trHeight w:val="1275"/>
        </w:trPr>
        <w:tc>
          <w:tcPr>
            <w:tcW w:w="600" w:type="dxa"/>
            <w:shd w:val="clear" w:color="auto" w:fill="auto"/>
            <w:vAlign w:val="center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b/>
                <w:bCs/>
                <w:szCs w:val="24"/>
                <w:lang w:eastAsia="hu-HU"/>
              </w:rPr>
            </w:pP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>A személyi térítési díj alapjául szolgáló jövedelem (az öregségi nyugdíj mi</w:t>
            </w:r>
            <w:r w:rsidRPr="00EC6EF0">
              <w:rPr>
                <w:b/>
                <w:bCs/>
                <w:szCs w:val="24"/>
                <w:lang w:eastAsia="hu-HU"/>
              </w:rPr>
              <w:t>n</w:t>
            </w:r>
            <w:r w:rsidRPr="00EC6EF0">
              <w:rPr>
                <w:b/>
                <w:bCs/>
                <w:szCs w:val="24"/>
                <w:lang w:eastAsia="hu-HU"/>
              </w:rPr>
              <w:t>denkori legkisebb összegének %-ában)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 xml:space="preserve">A kedvezmény </w:t>
            </w:r>
            <w:proofErr w:type="gramStart"/>
            <w:r w:rsidRPr="00EC6EF0">
              <w:rPr>
                <w:b/>
                <w:bCs/>
                <w:szCs w:val="24"/>
                <w:lang w:eastAsia="hu-HU"/>
              </w:rPr>
              <w:t>mértéke(</w:t>
            </w:r>
            <w:proofErr w:type="gramEnd"/>
            <w:r w:rsidRPr="00EC6EF0">
              <w:rPr>
                <w:b/>
                <w:bCs/>
                <w:szCs w:val="24"/>
                <w:lang w:eastAsia="hu-HU"/>
              </w:rPr>
              <w:t>az i</w:t>
            </w:r>
            <w:r w:rsidRPr="00EC6EF0">
              <w:rPr>
                <w:b/>
                <w:bCs/>
                <w:szCs w:val="24"/>
                <w:lang w:eastAsia="hu-HU"/>
              </w:rPr>
              <w:t>n</w:t>
            </w:r>
            <w:r w:rsidRPr="00EC6EF0">
              <w:rPr>
                <w:b/>
                <w:bCs/>
                <w:szCs w:val="24"/>
                <w:lang w:eastAsia="hu-HU"/>
              </w:rPr>
              <w:t xml:space="preserve">tézményi térítési </w:t>
            </w:r>
            <w:proofErr w:type="spellStart"/>
            <w:r w:rsidRPr="00EC6EF0">
              <w:rPr>
                <w:b/>
                <w:bCs/>
                <w:szCs w:val="24"/>
                <w:lang w:eastAsia="hu-HU"/>
              </w:rPr>
              <w:t>díj%-ában</w:t>
            </w:r>
            <w:proofErr w:type="spellEnd"/>
            <w:r w:rsidRPr="00EC6EF0">
              <w:rPr>
                <w:b/>
                <w:bCs/>
                <w:szCs w:val="24"/>
                <w:lang w:eastAsia="hu-HU"/>
              </w:rPr>
              <w:t>)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 xml:space="preserve">A fizetendő személyi térítési </w:t>
            </w:r>
            <w:proofErr w:type="gramStart"/>
            <w:r w:rsidRPr="00EC6EF0">
              <w:rPr>
                <w:b/>
                <w:bCs/>
                <w:szCs w:val="24"/>
                <w:lang w:eastAsia="hu-HU"/>
              </w:rPr>
              <w:t>díj(</w:t>
            </w:r>
            <w:proofErr w:type="gramEnd"/>
            <w:r w:rsidRPr="00EC6EF0">
              <w:rPr>
                <w:b/>
                <w:bCs/>
                <w:szCs w:val="24"/>
                <w:lang w:eastAsia="hu-HU"/>
              </w:rPr>
              <w:t>az inté</w:t>
            </w:r>
            <w:r w:rsidRPr="00EC6EF0">
              <w:rPr>
                <w:b/>
                <w:bCs/>
                <w:szCs w:val="24"/>
                <w:lang w:eastAsia="hu-HU"/>
              </w:rPr>
              <w:t>z</w:t>
            </w:r>
            <w:r w:rsidRPr="00EC6EF0">
              <w:rPr>
                <w:b/>
                <w:bCs/>
                <w:szCs w:val="24"/>
                <w:lang w:eastAsia="hu-HU"/>
              </w:rPr>
              <w:t xml:space="preserve">ményi térítési </w:t>
            </w:r>
            <w:proofErr w:type="spellStart"/>
            <w:r w:rsidRPr="00EC6EF0">
              <w:rPr>
                <w:b/>
                <w:bCs/>
                <w:szCs w:val="24"/>
                <w:lang w:eastAsia="hu-HU"/>
              </w:rPr>
              <w:t>díj%-ában</w:t>
            </w:r>
            <w:proofErr w:type="spellEnd"/>
            <w:r w:rsidRPr="00EC6EF0">
              <w:rPr>
                <w:b/>
                <w:bCs/>
                <w:szCs w:val="24"/>
                <w:lang w:eastAsia="hu-HU"/>
              </w:rPr>
              <w:t>)</w:t>
            </w:r>
          </w:p>
        </w:tc>
        <w:tc>
          <w:tcPr>
            <w:tcW w:w="1283" w:type="dxa"/>
            <w:shd w:val="clear" w:color="auto" w:fill="auto"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>Fizetendő személyi tér</w:t>
            </w:r>
            <w:r w:rsidRPr="00EC6EF0">
              <w:rPr>
                <w:b/>
                <w:bCs/>
                <w:szCs w:val="24"/>
                <w:lang w:eastAsia="hu-HU"/>
              </w:rPr>
              <w:t>í</w:t>
            </w:r>
            <w:r w:rsidRPr="00EC6EF0">
              <w:rPr>
                <w:b/>
                <w:bCs/>
                <w:szCs w:val="24"/>
                <w:lang w:eastAsia="hu-HU"/>
              </w:rPr>
              <w:t>tési díj Ft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  <w:vAlign w:val="center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b/>
                <w:bCs/>
                <w:szCs w:val="24"/>
                <w:lang w:eastAsia="hu-HU"/>
              </w:rPr>
            </w:pP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 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 xml:space="preserve"> 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b/>
                <w:bCs/>
                <w:szCs w:val="24"/>
                <w:lang w:eastAsia="hu-HU"/>
              </w:rPr>
            </w:pPr>
            <w:r w:rsidRPr="00EC6EF0">
              <w:rPr>
                <w:b/>
                <w:bCs/>
                <w:szCs w:val="24"/>
                <w:lang w:eastAsia="hu-HU"/>
              </w:rPr>
              <w:t> 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 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1.</w:t>
            </w: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1-150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80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20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righ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80Ftr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2.</w:t>
            </w: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150 felett-200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60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40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righ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160Ft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3.</w:t>
            </w: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200 felett-250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40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60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righ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235Ft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4.</w:t>
            </w: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250 felett- 300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20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80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righ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315Ft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5.</w:t>
            </w:r>
          </w:p>
        </w:tc>
        <w:tc>
          <w:tcPr>
            <w:tcW w:w="2661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300 felett</w:t>
            </w:r>
          </w:p>
        </w:tc>
        <w:tc>
          <w:tcPr>
            <w:tcW w:w="1963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0</w:t>
            </w:r>
          </w:p>
        </w:tc>
        <w:tc>
          <w:tcPr>
            <w:tcW w:w="1765" w:type="dxa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center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100</w:t>
            </w:r>
          </w:p>
        </w:tc>
        <w:tc>
          <w:tcPr>
            <w:tcW w:w="1283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jc w:val="righ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395Ft</w:t>
            </w:r>
          </w:p>
        </w:tc>
      </w:tr>
      <w:tr w:rsidR="009C1F38" w:rsidRPr="00EC6EF0" w:rsidTr="003A055B">
        <w:trPr>
          <w:trHeight w:val="255"/>
        </w:trPr>
        <w:tc>
          <w:tcPr>
            <w:tcW w:w="600" w:type="dxa"/>
            <w:shd w:val="clear" w:color="auto" w:fill="auto"/>
            <w:noWrap/>
            <w:vAlign w:val="bottom"/>
          </w:tcPr>
          <w:p w:rsidR="009C1F38" w:rsidRPr="00EC6EF0" w:rsidRDefault="009C1F38" w:rsidP="003A055B">
            <w:pPr>
              <w:keepLines w:val="0"/>
              <w:suppressAutoHyphens w:val="0"/>
              <w:rPr>
                <w:szCs w:val="24"/>
                <w:lang w:eastAsia="hu-HU"/>
              </w:rPr>
            </w:pPr>
          </w:p>
        </w:tc>
        <w:tc>
          <w:tcPr>
            <w:tcW w:w="7672" w:type="dxa"/>
            <w:gridSpan w:val="4"/>
            <w:shd w:val="clear" w:color="auto" w:fill="auto"/>
          </w:tcPr>
          <w:p w:rsidR="009C1F38" w:rsidRPr="00EC6EF0" w:rsidRDefault="009C1F38" w:rsidP="003A055B">
            <w:pPr>
              <w:keepLines w:val="0"/>
              <w:suppressAutoHyphens w:val="0"/>
              <w:jc w:val="left"/>
              <w:rPr>
                <w:szCs w:val="24"/>
                <w:lang w:eastAsia="hu-HU"/>
              </w:rPr>
            </w:pPr>
            <w:r w:rsidRPr="00EC6EF0">
              <w:rPr>
                <w:szCs w:val="24"/>
                <w:lang w:eastAsia="hu-HU"/>
              </w:rPr>
              <w:t>Az árak az ÁFÁ tarta</w:t>
            </w:r>
            <w:r w:rsidRPr="00EC6EF0">
              <w:rPr>
                <w:szCs w:val="24"/>
                <w:lang w:eastAsia="hu-HU"/>
              </w:rPr>
              <w:t>l</w:t>
            </w:r>
            <w:r w:rsidRPr="00EC6EF0">
              <w:rPr>
                <w:szCs w:val="24"/>
                <w:lang w:eastAsia="hu-HU"/>
              </w:rPr>
              <w:t>mazzák</w:t>
            </w:r>
          </w:p>
        </w:tc>
      </w:tr>
    </w:tbl>
    <w:p w:rsidR="009C1F38" w:rsidRPr="00EC6EF0" w:rsidRDefault="009C1F38" w:rsidP="009C1F38">
      <w:pPr>
        <w:shd w:val="clear" w:color="auto" w:fill="FFFFFF"/>
        <w:rPr>
          <w:b/>
          <w:szCs w:val="24"/>
        </w:rPr>
      </w:pPr>
    </w:p>
    <w:p w:rsidR="00803304" w:rsidRDefault="00803304"/>
    <w:sectPr w:rsidR="00803304" w:rsidSect="0080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1F38"/>
    <w:rsid w:val="00493526"/>
    <w:rsid w:val="00803304"/>
    <w:rsid w:val="009C1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C1F38"/>
    <w:pPr>
      <w:keepLines/>
      <w:suppressAutoHyphens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883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Iktató</dc:creator>
  <cp:lastModifiedBy>Iktató</cp:lastModifiedBy>
  <cp:revision>1</cp:revision>
  <dcterms:created xsi:type="dcterms:W3CDTF">2014-12-10T10:31:00Z</dcterms:created>
  <dcterms:modified xsi:type="dcterms:W3CDTF">2014-12-10T10:32:00Z</dcterms:modified>
</cp:coreProperties>
</file>