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5EA" w:rsidRDefault="006955EA" w:rsidP="006955EA">
      <w:pPr>
        <w:rPr>
          <w:rFonts w:ascii="Calibri" w:eastAsia="Calibri" w:hAnsi="Calibri"/>
          <w:i/>
        </w:rPr>
      </w:pPr>
      <w:r>
        <w:rPr>
          <w:rFonts w:ascii="Calibri" w:eastAsia="Calibri" w:hAnsi="Calibri"/>
          <w:i/>
        </w:rPr>
        <w:t>3. melléklet a 18/2019. (XI.29.) önkormányzati rendelethez</w:t>
      </w:r>
    </w:p>
    <w:p w:rsidR="006955EA" w:rsidRDefault="006955EA" w:rsidP="006955EA">
      <w:pPr>
        <w:ind w:left="567" w:hanging="567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Sajátos jogintézménnyel érintett ingatlanok</w:t>
      </w:r>
    </w:p>
    <w:p w:rsidR="006955EA" w:rsidRDefault="006955EA" w:rsidP="006955EA">
      <w:pPr>
        <w:keepNext/>
        <w:spacing w:before="480"/>
        <w:ind w:left="567" w:hanging="567"/>
        <w:jc w:val="both"/>
        <w:rPr>
          <w:rFonts w:ascii="Calibri" w:eastAsia="Calibri" w:hAnsi="Calibri"/>
          <w:iCs/>
          <w:smallCaps/>
          <w:u w:val="single"/>
        </w:rPr>
      </w:pPr>
      <w:r>
        <w:rPr>
          <w:rFonts w:ascii="Calibri" w:eastAsia="Calibri" w:hAnsi="Calibri"/>
          <w:iCs/>
          <w:smallCaps/>
          <w:u w:val="single"/>
        </w:rPr>
        <w:t>3.1.</w:t>
      </w:r>
      <w:r>
        <w:rPr>
          <w:rFonts w:ascii="Calibri" w:eastAsia="Calibri" w:hAnsi="Calibri"/>
          <w:iCs/>
          <w:smallCaps/>
          <w:u w:val="single"/>
        </w:rPr>
        <w:tab/>
        <w:t>telekalakítási tilalommal érintett ingatlanok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u w:val="single"/>
        </w:rPr>
        <w:t>Hrsz.:</w:t>
      </w:r>
      <w:r>
        <w:rPr>
          <w:rFonts w:ascii="Calibri" w:eastAsia="Calibri" w:hAnsi="Calibri"/>
        </w:rPr>
        <w:t xml:space="preserve"> 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[A szabályozási előírások alapján érintett ingatlanok.]</w:t>
      </w:r>
    </w:p>
    <w:p w:rsidR="006955EA" w:rsidRDefault="006955EA" w:rsidP="006955EA">
      <w:pPr>
        <w:keepNext/>
        <w:spacing w:before="480"/>
        <w:ind w:left="567" w:hanging="567"/>
        <w:jc w:val="both"/>
        <w:rPr>
          <w:rFonts w:ascii="Calibri" w:eastAsia="Calibri" w:hAnsi="Calibri"/>
          <w:iCs/>
          <w:smallCaps/>
          <w:u w:val="single"/>
        </w:rPr>
      </w:pPr>
      <w:r>
        <w:rPr>
          <w:rFonts w:ascii="Calibri" w:eastAsia="Calibri" w:hAnsi="Calibri"/>
          <w:iCs/>
          <w:smallCaps/>
          <w:u w:val="single"/>
        </w:rPr>
        <w:t>3.2.</w:t>
      </w:r>
      <w:r>
        <w:rPr>
          <w:rFonts w:ascii="Calibri" w:eastAsia="Calibri" w:hAnsi="Calibri"/>
          <w:iCs/>
          <w:smallCaps/>
          <w:u w:val="single"/>
        </w:rPr>
        <w:tab/>
        <w:t>építési tilalommal érintett ingatlanok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u w:val="single"/>
        </w:rPr>
        <w:t>Hrsz.:</w:t>
      </w:r>
      <w:r>
        <w:rPr>
          <w:rFonts w:ascii="Calibri" w:eastAsia="Calibri" w:hAnsi="Calibri"/>
        </w:rPr>
        <w:t xml:space="preserve"> 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[A szabályozási előírások alapján érintett ingatlanok.]</w:t>
      </w:r>
    </w:p>
    <w:p w:rsidR="006955EA" w:rsidRDefault="006955EA" w:rsidP="006955EA">
      <w:pPr>
        <w:keepNext/>
        <w:spacing w:before="480"/>
        <w:ind w:left="567" w:hanging="567"/>
        <w:jc w:val="both"/>
        <w:rPr>
          <w:rFonts w:ascii="Calibri" w:eastAsia="Calibri" w:hAnsi="Calibri"/>
          <w:iCs/>
          <w:smallCaps/>
          <w:u w:val="single"/>
        </w:rPr>
      </w:pPr>
      <w:r>
        <w:rPr>
          <w:rFonts w:ascii="Calibri" w:eastAsia="Calibri" w:hAnsi="Calibri"/>
          <w:iCs/>
          <w:smallCaps/>
          <w:u w:val="single"/>
        </w:rPr>
        <w:t>3.3.</w:t>
      </w:r>
      <w:r>
        <w:rPr>
          <w:rFonts w:ascii="Calibri" w:eastAsia="Calibri" w:hAnsi="Calibri"/>
          <w:iCs/>
          <w:smallCaps/>
          <w:u w:val="single"/>
        </w:rPr>
        <w:tab/>
        <w:t>Elővásárlási joggal érintett ingatlanok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u w:val="single"/>
        </w:rPr>
        <w:t>Hrsz.:</w:t>
      </w:r>
      <w:r>
        <w:rPr>
          <w:rFonts w:ascii="Calibri" w:eastAsia="Calibri" w:hAnsi="Calibri"/>
        </w:rPr>
        <w:t xml:space="preserve"> 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[A szabályozási előírások alapján érintett ingatlanok.]</w:t>
      </w:r>
    </w:p>
    <w:p w:rsidR="006955EA" w:rsidRDefault="006955EA" w:rsidP="006955EA">
      <w:pPr>
        <w:keepNext/>
        <w:spacing w:before="480"/>
        <w:ind w:left="567" w:hanging="567"/>
        <w:jc w:val="both"/>
        <w:rPr>
          <w:rFonts w:ascii="Calibri" w:eastAsia="Calibri" w:hAnsi="Calibri"/>
          <w:iCs/>
          <w:smallCaps/>
          <w:u w:val="single"/>
        </w:rPr>
      </w:pPr>
      <w:r>
        <w:rPr>
          <w:rFonts w:ascii="Calibri" w:eastAsia="Calibri" w:hAnsi="Calibri"/>
          <w:iCs/>
          <w:smallCaps/>
          <w:u w:val="single"/>
        </w:rPr>
        <w:t>3.4.</w:t>
      </w:r>
      <w:r>
        <w:rPr>
          <w:rFonts w:ascii="Calibri" w:eastAsia="Calibri" w:hAnsi="Calibri"/>
          <w:iCs/>
          <w:smallCaps/>
          <w:u w:val="single"/>
        </w:rPr>
        <w:tab/>
        <w:t>Kisajátítással érintett ingatlanok</w:t>
      </w:r>
    </w:p>
    <w:p w:rsidR="006955EA" w:rsidRDefault="006955EA" w:rsidP="006955EA">
      <w:pPr>
        <w:ind w:left="567" w:hanging="567"/>
        <w:jc w:val="both"/>
        <w:rPr>
          <w:rFonts w:ascii="Calibri" w:eastAsia="Calibri" w:hAnsi="Calibri"/>
          <w:smallCaps/>
          <w:u w:val="single"/>
        </w:rPr>
      </w:pPr>
      <w:r>
        <w:rPr>
          <w:rFonts w:ascii="Calibri" w:eastAsia="Calibri" w:hAnsi="Calibri"/>
          <w:smallCaps/>
        </w:rPr>
        <w:tab/>
      </w:r>
      <w:r>
        <w:rPr>
          <w:rFonts w:ascii="Calibri" w:eastAsia="Calibri" w:hAnsi="Calibri"/>
          <w:smallCaps/>
          <w:u w:val="single"/>
        </w:rPr>
        <w:t>a)</w:t>
      </w:r>
      <w:r>
        <w:rPr>
          <w:rFonts w:ascii="Calibri" w:eastAsia="Calibri" w:hAnsi="Calibri"/>
          <w:smallCaps/>
          <w:u w:val="single"/>
        </w:rPr>
        <w:tab/>
        <w:t>Cél: Helyi közút céljára történő lejegyzés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u w:val="single"/>
        </w:rPr>
        <w:t>Hrsz.:</w:t>
      </w:r>
      <w:r>
        <w:rPr>
          <w:rFonts w:ascii="Calibri" w:eastAsia="Calibri" w:hAnsi="Calibri"/>
        </w:rPr>
        <w:t xml:space="preserve"> 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[A Szabályozási Tervlap alapján, valamennyi helyi közút céljára történő lejegyzéssel érintett, nem az Önkormányzat tulajdonában álló ingatlan.]</w:t>
      </w:r>
    </w:p>
    <w:p w:rsidR="006955EA" w:rsidRDefault="006955EA" w:rsidP="006955EA">
      <w:pPr>
        <w:keepNext/>
        <w:spacing w:before="240"/>
        <w:ind w:left="567" w:hanging="567"/>
        <w:jc w:val="both"/>
        <w:rPr>
          <w:rFonts w:ascii="Calibri" w:eastAsia="Calibri" w:hAnsi="Calibri"/>
          <w:smallCaps/>
          <w:u w:val="single"/>
        </w:rPr>
      </w:pPr>
      <w:r>
        <w:rPr>
          <w:rFonts w:ascii="Calibri" w:eastAsia="Calibri" w:hAnsi="Calibri"/>
          <w:smallCaps/>
        </w:rPr>
        <w:tab/>
      </w:r>
      <w:r>
        <w:rPr>
          <w:rFonts w:ascii="Calibri" w:eastAsia="Calibri" w:hAnsi="Calibri"/>
          <w:smallCaps/>
          <w:u w:val="single"/>
        </w:rPr>
        <w:t>b)</w:t>
      </w:r>
      <w:r>
        <w:rPr>
          <w:rFonts w:ascii="Calibri" w:eastAsia="Calibri" w:hAnsi="Calibri"/>
          <w:smallCaps/>
          <w:u w:val="single"/>
        </w:rPr>
        <w:tab/>
        <w:t>Cél: Közkert kialakítása céljára történő kisajátítás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u w:val="single"/>
        </w:rPr>
        <w:t>Hrsz.:</w:t>
      </w:r>
      <w:r>
        <w:rPr>
          <w:rFonts w:ascii="Calibri" w:eastAsia="Calibri" w:hAnsi="Calibri"/>
        </w:rPr>
        <w:t xml:space="preserve"> 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  <w:u w:val="single"/>
        </w:rPr>
      </w:pPr>
      <w:r>
        <w:rPr>
          <w:rFonts w:ascii="Calibri" w:eastAsia="Calibri" w:hAnsi="Calibri"/>
        </w:rPr>
        <w:t>[A Szabályozási Tervlap alapján, valamennyi közkert kialakítása céljára történő kisajátítással érintett, nem az Önkormányzat tulajdonában álló ingatlan.]</w:t>
      </w:r>
    </w:p>
    <w:p w:rsidR="006955EA" w:rsidRDefault="006955EA" w:rsidP="006955EA">
      <w:pPr>
        <w:keepNext/>
        <w:spacing w:before="480"/>
        <w:ind w:left="567" w:hanging="567"/>
        <w:jc w:val="both"/>
        <w:rPr>
          <w:rFonts w:ascii="Calibri" w:eastAsia="Calibri" w:hAnsi="Calibri"/>
          <w:iCs/>
          <w:smallCaps/>
          <w:u w:val="single"/>
        </w:rPr>
      </w:pPr>
      <w:r>
        <w:rPr>
          <w:rFonts w:ascii="Calibri" w:eastAsia="Calibri" w:hAnsi="Calibri"/>
          <w:iCs/>
          <w:smallCaps/>
          <w:u w:val="single"/>
        </w:rPr>
        <w:t>3.5.</w:t>
      </w:r>
      <w:r>
        <w:rPr>
          <w:rFonts w:ascii="Calibri" w:eastAsia="Calibri" w:hAnsi="Calibri"/>
          <w:iCs/>
          <w:smallCaps/>
          <w:u w:val="single"/>
        </w:rPr>
        <w:tab/>
        <w:t>Beültetési kötelezettséggel érintett ingatlanok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u w:val="single"/>
        </w:rPr>
        <w:t>Hrsz.:</w:t>
      </w:r>
      <w:r>
        <w:rPr>
          <w:rFonts w:ascii="Calibri" w:eastAsia="Calibri" w:hAnsi="Calibri"/>
        </w:rPr>
        <w:t xml:space="preserve"> </w:t>
      </w:r>
    </w:p>
    <w:p w:rsidR="006955EA" w:rsidRDefault="006955EA" w:rsidP="006955EA">
      <w:pPr>
        <w:ind w:left="56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[A szabályozási előírások alapján érintett ingatlanok.]</w:t>
      </w:r>
    </w:p>
    <w:p w:rsidR="00A82CEB" w:rsidRDefault="00A82CEB" w:rsidP="006955EA">
      <w:bookmarkStart w:id="0" w:name="_GoBack"/>
      <w:bookmarkEnd w:id="0"/>
    </w:p>
    <w:sectPr w:rsidR="00A8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A"/>
    <w:rsid w:val="006955EA"/>
    <w:rsid w:val="00A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737F7-AF0C-4726-912A-3B598296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5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2019-11-29T10:23:00Z</dcterms:created>
  <dcterms:modified xsi:type="dcterms:W3CDTF">2019-11-29T10:23:00Z</dcterms:modified>
</cp:coreProperties>
</file>