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0A" w:rsidRPr="0014543B" w:rsidRDefault="00A0380A" w:rsidP="00A0380A">
      <w:pPr>
        <w:spacing w:after="0" w:line="240" w:lineRule="auto"/>
        <w:ind w:firstLine="284"/>
        <w:jc w:val="center"/>
        <w:rPr>
          <w:rFonts w:ascii="Book Antiqua" w:hAnsi="Book Antiqua" w:cs="Arial"/>
          <w:b/>
          <w:bCs/>
        </w:rPr>
      </w:pPr>
      <w:bookmarkStart w:id="0" w:name="_Hlk2617810"/>
      <w:r w:rsidRPr="0014543B">
        <w:rPr>
          <w:rFonts w:ascii="Book Antiqua" w:hAnsi="Book Antiqua" w:cs="Arial"/>
          <w:b/>
          <w:bCs/>
        </w:rPr>
        <w:t>Keszthely Város Önkormányzata Képviselő-testületének</w:t>
      </w:r>
    </w:p>
    <w:p w:rsidR="00A0380A" w:rsidRPr="0014543B" w:rsidRDefault="006471A8" w:rsidP="00A0380A">
      <w:pPr>
        <w:spacing w:after="0" w:line="240" w:lineRule="auto"/>
        <w:ind w:firstLine="284"/>
        <w:jc w:val="center"/>
        <w:rPr>
          <w:rFonts w:ascii="Book Antiqua" w:hAnsi="Book Antiqua" w:cs="Arial"/>
          <w:b/>
          <w:bCs/>
        </w:rPr>
      </w:pPr>
      <w:r>
        <w:rPr>
          <w:rFonts w:ascii="Book Antiqua" w:hAnsi="Book Antiqua" w:cs="Arial"/>
          <w:b/>
          <w:bCs/>
        </w:rPr>
        <w:t>21</w:t>
      </w:r>
      <w:r w:rsidR="00A0380A" w:rsidRPr="0014543B">
        <w:rPr>
          <w:rFonts w:ascii="Book Antiqua" w:hAnsi="Book Antiqua" w:cs="Arial"/>
          <w:b/>
          <w:bCs/>
        </w:rPr>
        <w:t>/2019. (</w:t>
      </w:r>
      <w:r>
        <w:rPr>
          <w:rFonts w:ascii="Book Antiqua" w:hAnsi="Book Antiqua" w:cs="Arial"/>
          <w:b/>
          <w:bCs/>
        </w:rPr>
        <w:t>IX. 26.</w:t>
      </w:r>
      <w:r w:rsidR="00A0380A" w:rsidRPr="0014543B">
        <w:rPr>
          <w:rFonts w:ascii="Book Antiqua" w:hAnsi="Book Antiqua" w:cs="Arial"/>
          <w:b/>
          <w:bCs/>
        </w:rPr>
        <w:t>) önkormányzati rendelete</w:t>
      </w:r>
    </w:p>
    <w:p w:rsidR="00A0380A" w:rsidRPr="0014543B" w:rsidRDefault="00891257" w:rsidP="00A0380A">
      <w:pPr>
        <w:spacing w:after="0" w:line="240" w:lineRule="auto"/>
        <w:ind w:firstLine="284"/>
        <w:jc w:val="center"/>
        <w:rPr>
          <w:rFonts w:ascii="Book Antiqua" w:hAnsi="Book Antiqua" w:cs="Arial"/>
          <w:b/>
        </w:rPr>
      </w:pPr>
      <w:r>
        <w:rPr>
          <w:rFonts w:ascii="Book Antiqua" w:hAnsi="Book Antiqua" w:cs="Arial"/>
          <w:b/>
        </w:rPr>
        <w:t xml:space="preserve">Keszthely </w:t>
      </w:r>
      <w:r w:rsidR="00A0380A" w:rsidRPr="0014543B">
        <w:rPr>
          <w:rFonts w:ascii="Book Antiqua" w:hAnsi="Book Antiqua" w:cs="Arial"/>
          <w:b/>
        </w:rPr>
        <w:t>közigazgatási területének helyi építési szabályzatáról szóló</w:t>
      </w:r>
    </w:p>
    <w:p w:rsidR="00A0380A" w:rsidRDefault="00A0380A" w:rsidP="00A0380A">
      <w:pPr>
        <w:spacing w:after="0" w:line="240" w:lineRule="auto"/>
        <w:ind w:firstLine="284"/>
        <w:jc w:val="center"/>
        <w:rPr>
          <w:rFonts w:ascii="Book Antiqua" w:hAnsi="Book Antiqua" w:cs="Arial"/>
          <w:b/>
        </w:rPr>
      </w:pPr>
      <w:r w:rsidRPr="0014543B">
        <w:rPr>
          <w:rFonts w:ascii="Book Antiqua" w:hAnsi="Book Antiqua" w:cs="Arial"/>
          <w:b/>
        </w:rPr>
        <w:t>32/2009. (X.15.) önkormányzati rendelet módosításáról</w:t>
      </w:r>
    </w:p>
    <w:p w:rsidR="00A0380A" w:rsidRPr="0014543B" w:rsidRDefault="00A0380A" w:rsidP="00A0380A">
      <w:pPr>
        <w:spacing w:after="0" w:line="240" w:lineRule="auto"/>
        <w:ind w:firstLine="284"/>
        <w:jc w:val="center"/>
        <w:rPr>
          <w:rFonts w:ascii="Book Antiqua" w:hAnsi="Book Antiqua" w:cs="Arial"/>
          <w:b/>
          <w:color w:val="FF0000"/>
        </w:rPr>
      </w:pPr>
    </w:p>
    <w:p w:rsidR="00A0380A" w:rsidRPr="0014543B" w:rsidRDefault="00A0380A" w:rsidP="00A0380A">
      <w:pPr>
        <w:spacing w:after="0" w:line="240" w:lineRule="auto"/>
        <w:jc w:val="both"/>
        <w:rPr>
          <w:rFonts w:ascii="Book Antiqua" w:hAnsi="Book Antiqua" w:cs="Arial"/>
        </w:rPr>
      </w:pPr>
      <w:r w:rsidRPr="0014543B">
        <w:rPr>
          <w:rFonts w:ascii="Book Antiqua" w:hAnsi="Book Antiqua" w:cs="Arial"/>
        </w:rPr>
        <w:t>Keszthely Város Önkormányzatának Képviselő-testülete az épített környezet alakításáról és védelméről szóló 1997. évi LXXVIII. törvény 62. § (6) bekezdés 6. pontjában kapott felhatalmazás alapján, a Magyarország Alaptörvénye 32. cikk (1) bekezdés a) pontjában, a Magyarország helyi önkormányzatairól szóló 2011. évi CLXXXIX. törvény 13. § (1) bekezdés 1. pontjában, valamint az épített környezet alakításáról és védelméről szóló 1997. évi LXXVIII. törvény 6. § (1) bekezdésében és 13. § (1) bekezdésében meghatározott feladatkörében eljárva - az integrált településfejlesztési stratégiáról és a településrendezési eszközökről, valamint egyes településrendezési sajátos jogintézményekről szóló 314/2012. (XI. 8.) Korm. rendelet 9. mellékletében felsorolt államigazgatási szervek és a partnerek véleményének kikérésével és a 40. § (1) bekezdésében biztosított szakmai véleményezési jogkörében eljáró állami főépítész záró szakmai véleményének kikérésével - a következőket rendeli el:</w:t>
      </w:r>
    </w:p>
    <w:p w:rsidR="00A0380A" w:rsidRPr="0014543B" w:rsidRDefault="00A0380A" w:rsidP="00A0380A">
      <w:pPr>
        <w:spacing w:after="0" w:line="240" w:lineRule="auto"/>
        <w:jc w:val="both"/>
        <w:rPr>
          <w:rFonts w:ascii="Book Antiqua" w:hAnsi="Book Antiqua" w:cs="Arial"/>
        </w:rPr>
      </w:pPr>
    </w:p>
    <w:p w:rsidR="00A0380A" w:rsidRPr="0014543B" w:rsidRDefault="00A0380A" w:rsidP="00A0380A">
      <w:pPr>
        <w:spacing w:after="0" w:line="240" w:lineRule="auto"/>
        <w:jc w:val="both"/>
        <w:rPr>
          <w:rFonts w:ascii="Book Antiqua" w:hAnsi="Book Antiqua" w:cs="Arial"/>
          <w:i/>
          <w:vertAlign w:val="superscript"/>
        </w:rPr>
      </w:pPr>
      <w:r w:rsidRPr="0014543B">
        <w:rPr>
          <w:rFonts w:ascii="Book Antiqua" w:hAnsi="Book Antiqua" w:cs="Arial"/>
          <w:b/>
          <w:bCs/>
          <w:i/>
        </w:rPr>
        <w:t>1.§</w:t>
      </w:r>
      <w:r w:rsidRPr="0014543B">
        <w:rPr>
          <w:rFonts w:ascii="Book Antiqua" w:hAnsi="Book Antiqua" w:cs="Arial"/>
          <w:bCs/>
          <w:i/>
        </w:rPr>
        <w:t xml:space="preserve"> A</w:t>
      </w:r>
      <w:r w:rsidRPr="0014543B">
        <w:rPr>
          <w:rFonts w:ascii="Book Antiqua" w:hAnsi="Book Antiqua" w:cs="Arial"/>
          <w:i/>
        </w:rPr>
        <w:t xml:space="preserve"> </w:t>
      </w:r>
      <w:r w:rsidR="00891257">
        <w:rPr>
          <w:rFonts w:ascii="Book Antiqua" w:hAnsi="Book Antiqua" w:cs="Arial"/>
          <w:i/>
        </w:rPr>
        <w:t>Keszthely</w:t>
      </w:r>
      <w:r w:rsidRPr="0014543B">
        <w:rPr>
          <w:rFonts w:ascii="Book Antiqua" w:hAnsi="Book Antiqua" w:cs="Arial"/>
          <w:i/>
        </w:rPr>
        <w:t xml:space="preserve"> közigazgatási területének helyi építési szabályzatáról szóló 32/2009. (X.15.) önkormányzati rendelet</w:t>
      </w:r>
      <w:r w:rsidRPr="0014543B">
        <w:rPr>
          <w:rFonts w:ascii="Book Antiqua" w:hAnsi="Book Antiqua" w:cs="Arial"/>
          <w:bCs/>
          <w:i/>
        </w:rPr>
        <w:t xml:space="preserve"> (továbbiakban: Rendelet) 22.§</w:t>
      </w:r>
      <w:proofErr w:type="spellStart"/>
      <w:r w:rsidRPr="0014543B">
        <w:rPr>
          <w:rFonts w:ascii="Book Antiqua" w:hAnsi="Book Antiqua" w:cs="Arial"/>
          <w:bCs/>
          <w:i/>
        </w:rPr>
        <w:t>-</w:t>
      </w:r>
      <w:proofErr w:type="gramStart"/>
      <w:r w:rsidRPr="0014543B">
        <w:rPr>
          <w:rFonts w:ascii="Book Antiqua" w:hAnsi="Book Antiqua" w:cs="Arial"/>
          <w:bCs/>
          <w:i/>
        </w:rPr>
        <w:t>a</w:t>
      </w:r>
      <w:proofErr w:type="spellEnd"/>
      <w:proofErr w:type="gramEnd"/>
      <w:r w:rsidRPr="0014543B">
        <w:rPr>
          <w:rFonts w:ascii="Book Antiqua" w:hAnsi="Book Antiqua" w:cs="Arial"/>
          <w:bCs/>
          <w:i/>
        </w:rPr>
        <w:t xml:space="preserve"> az alábbi </w:t>
      </w:r>
      <w:r w:rsidRPr="0014543B">
        <w:rPr>
          <w:rFonts w:ascii="Book Antiqua" w:hAnsi="Book Antiqua"/>
          <w:i/>
        </w:rPr>
        <w:t xml:space="preserve">(7a) </w:t>
      </w:r>
      <w:r w:rsidRPr="0014543B">
        <w:rPr>
          <w:rFonts w:ascii="Book Antiqua" w:hAnsi="Book Antiqua" w:cs="Arial"/>
          <w:bCs/>
          <w:i/>
        </w:rPr>
        <w:t>bekezdéssel egészül ki:</w:t>
      </w:r>
      <w:r w:rsidRPr="0014543B">
        <w:rPr>
          <w:rFonts w:ascii="Book Antiqua" w:hAnsi="Book Antiqua" w:cs="Arial"/>
          <w:i/>
          <w:vertAlign w:val="superscript"/>
        </w:rPr>
        <w:t xml:space="preserve"> </w:t>
      </w:r>
    </w:p>
    <w:p w:rsidR="00A0380A" w:rsidRPr="0014543B" w:rsidRDefault="00A0380A" w:rsidP="00A0380A">
      <w:pPr>
        <w:spacing w:after="0" w:line="276" w:lineRule="auto"/>
        <w:jc w:val="both"/>
        <w:rPr>
          <w:rFonts w:ascii="Book Antiqua" w:hAnsi="Book Antiqua" w:cs="Arial"/>
          <w:bCs/>
        </w:rPr>
      </w:pPr>
    </w:p>
    <w:p w:rsidR="00A0380A" w:rsidRPr="0014543B" w:rsidRDefault="00A0380A" w:rsidP="00A0380A">
      <w:pPr>
        <w:pStyle w:val="Szvegtrzs"/>
        <w:spacing w:after="0"/>
        <w:jc w:val="both"/>
        <w:rPr>
          <w:rFonts w:ascii="Book Antiqua" w:hAnsi="Book Antiqua"/>
          <w:b/>
          <w:sz w:val="22"/>
          <w:szCs w:val="22"/>
        </w:rPr>
      </w:pPr>
      <w:r w:rsidRPr="0014543B">
        <w:rPr>
          <w:rFonts w:ascii="Book Antiqua" w:hAnsi="Book Antiqua"/>
          <w:b/>
          <w:sz w:val="22"/>
          <w:szCs w:val="22"/>
        </w:rPr>
        <w:t xml:space="preserve">„(7a) A Kk-6 bt jelű Különleges beépítésre nem szánt, ásványi nyersanyag kitermelési és feldolgozási övezetbe Keszthely azon ásványi nyersanyag kitermelési és feldolgozási célú bányatelkei, vagy tervezett bányatelkei tartoznak, melyeket a </w:t>
      </w:r>
      <w:r w:rsidR="00B95287">
        <w:rPr>
          <w:rFonts w:ascii="Book Antiqua" w:hAnsi="Book Antiqua"/>
          <w:b/>
          <w:sz w:val="22"/>
          <w:szCs w:val="22"/>
        </w:rPr>
        <w:t>K</w:t>
      </w:r>
      <w:r w:rsidRPr="0014543B">
        <w:rPr>
          <w:rFonts w:ascii="Book Antiqua" w:hAnsi="Book Antiqua"/>
          <w:b/>
          <w:sz w:val="22"/>
          <w:szCs w:val="22"/>
        </w:rPr>
        <w:t>-1 jelű szabályozási terv tüntet fel.</w:t>
      </w:r>
    </w:p>
    <w:p w:rsidR="00A0380A" w:rsidRPr="0014543B" w:rsidRDefault="00A0380A" w:rsidP="00A0380A">
      <w:pPr>
        <w:pStyle w:val="Szvegtrzs"/>
        <w:spacing w:after="0"/>
        <w:ind w:firstLine="567"/>
        <w:jc w:val="both"/>
        <w:rPr>
          <w:rFonts w:ascii="Book Antiqua" w:hAnsi="Book Antiqua"/>
          <w:b/>
          <w:sz w:val="22"/>
          <w:szCs w:val="22"/>
        </w:rPr>
      </w:pPr>
      <w:proofErr w:type="gramStart"/>
      <w:r w:rsidRPr="0014543B">
        <w:rPr>
          <w:rFonts w:ascii="Book Antiqua" w:hAnsi="Book Antiqua"/>
          <w:b/>
          <w:sz w:val="22"/>
          <w:szCs w:val="22"/>
        </w:rPr>
        <w:t>a</w:t>
      </w:r>
      <w:proofErr w:type="gramEnd"/>
      <w:r w:rsidRPr="0014543B">
        <w:rPr>
          <w:rFonts w:ascii="Book Antiqua" w:hAnsi="Book Antiqua"/>
          <w:b/>
          <w:sz w:val="22"/>
          <w:szCs w:val="22"/>
        </w:rPr>
        <w:t>) A nyilvántartott országos ásványvagyon területeket bányaművelés céljára fenn kell tartani, a területeken új</w:t>
      </w:r>
      <w:r w:rsidR="00B95287">
        <w:rPr>
          <w:rFonts w:ascii="Book Antiqua" w:hAnsi="Book Antiqua"/>
          <w:b/>
          <w:sz w:val="22"/>
          <w:szCs w:val="22"/>
        </w:rPr>
        <w:t>,</w:t>
      </w:r>
      <w:r w:rsidRPr="0014543B">
        <w:rPr>
          <w:rFonts w:ascii="Book Antiqua" w:hAnsi="Book Antiqua"/>
          <w:b/>
          <w:sz w:val="22"/>
          <w:szCs w:val="22"/>
        </w:rPr>
        <w:t xml:space="preserve"> a</w:t>
      </w:r>
      <w:r w:rsidR="00B95287">
        <w:rPr>
          <w:rFonts w:ascii="Book Antiqua" w:hAnsi="Book Antiqua"/>
          <w:b/>
          <w:sz w:val="22"/>
          <w:szCs w:val="22"/>
        </w:rPr>
        <w:t>z</w:t>
      </w:r>
      <w:r w:rsidRPr="0014543B">
        <w:rPr>
          <w:rFonts w:ascii="Book Antiqua" w:hAnsi="Book Antiqua"/>
          <w:b/>
          <w:sz w:val="22"/>
          <w:szCs w:val="22"/>
        </w:rPr>
        <w:t xml:space="preserve"> i) és k) pont kivételéve</w:t>
      </w:r>
      <w:r w:rsidR="00B95287">
        <w:rPr>
          <w:rFonts w:ascii="Book Antiqua" w:hAnsi="Book Antiqua"/>
          <w:b/>
          <w:sz w:val="22"/>
          <w:szCs w:val="22"/>
        </w:rPr>
        <w:t>l</w:t>
      </w:r>
      <w:r w:rsidRPr="0014543B">
        <w:rPr>
          <w:rFonts w:ascii="Book Antiqua" w:hAnsi="Book Antiqua"/>
          <w:b/>
          <w:sz w:val="22"/>
          <w:szCs w:val="22"/>
        </w:rPr>
        <w:t>, beépítést létrehozni nem lehet.</w:t>
      </w:r>
    </w:p>
    <w:p w:rsidR="00A0380A" w:rsidRPr="0014543B" w:rsidRDefault="00A0380A" w:rsidP="00A0380A">
      <w:pPr>
        <w:pStyle w:val="Szvegtrzs"/>
        <w:spacing w:after="0"/>
        <w:ind w:firstLine="567"/>
        <w:jc w:val="both"/>
        <w:rPr>
          <w:rFonts w:ascii="Book Antiqua" w:hAnsi="Book Antiqua"/>
          <w:b/>
          <w:sz w:val="22"/>
          <w:szCs w:val="22"/>
        </w:rPr>
      </w:pPr>
      <w:r w:rsidRPr="0014543B">
        <w:rPr>
          <w:rFonts w:ascii="Book Antiqua" w:hAnsi="Book Antiqua"/>
          <w:b/>
          <w:sz w:val="22"/>
          <w:szCs w:val="22"/>
        </w:rPr>
        <w:t>b) A területen belül bármely környező vízfolyás partvonalától számított 50m-en belül épületet, építményt elhelyezni nem lehet</w:t>
      </w:r>
    </w:p>
    <w:p w:rsidR="00A0380A" w:rsidRPr="0014543B" w:rsidRDefault="00A0380A" w:rsidP="00A0380A">
      <w:pPr>
        <w:pStyle w:val="Szvegtrzs"/>
        <w:spacing w:after="0"/>
        <w:ind w:firstLine="567"/>
        <w:jc w:val="both"/>
        <w:rPr>
          <w:rFonts w:ascii="Book Antiqua" w:hAnsi="Book Antiqua"/>
          <w:b/>
          <w:sz w:val="22"/>
          <w:szCs w:val="22"/>
        </w:rPr>
      </w:pPr>
      <w:r w:rsidRPr="0014543B">
        <w:rPr>
          <w:rFonts w:ascii="Book Antiqua" w:hAnsi="Book Antiqua"/>
          <w:b/>
          <w:sz w:val="22"/>
          <w:szCs w:val="22"/>
        </w:rPr>
        <w:t>c) A vízfolyások telekhatárától minimálisan 10 m-es védősávot kell kialakítani, melyen biztosítani kell a terület természetes állapotában történő fenntartását.</w:t>
      </w:r>
    </w:p>
    <w:p w:rsidR="00A0380A" w:rsidRPr="0014543B" w:rsidRDefault="00A0380A" w:rsidP="00A0380A">
      <w:pPr>
        <w:pStyle w:val="Szvegtrzs"/>
        <w:spacing w:after="0"/>
        <w:ind w:firstLine="567"/>
        <w:jc w:val="both"/>
        <w:rPr>
          <w:rFonts w:ascii="Book Antiqua" w:hAnsi="Book Antiqua"/>
          <w:b/>
          <w:sz w:val="22"/>
          <w:szCs w:val="22"/>
        </w:rPr>
      </w:pPr>
      <w:r w:rsidRPr="0014543B">
        <w:rPr>
          <w:rFonts w:ascii="Book Antiqua" w:hAnsi="Book Antiqua"/>
          <w:b/>
          <w:sz w:val="22"/>
          <w:szCs w:val="22"/>
        </w:rPr>
        <w:t>d) A bányászati tevékenység, nem akadályozhatja a környező mezőgazdasági területek hasznosítását</w:t>
      </w:r>
    </w:p>
    <w:p w:rsidR="00A0380A" w:rsidRPr="0014543B" w:rsidRDefault="00A0380A" w:rsidP="00A0380A">
      <w:pPr>
        <w:pStyle w:val="Szvegtrzs"/>
        <w:spacing w:after="0"/>
        <w:ind w:firstLine="567"/>
        <w:jc w:val="both"/>
        <w:rPr>
          <w:rFonts w:ascii="Book Antiqua" w:hAnsi="Book Antiqua"/>
          <w:b/>
          <w:sz w:val="22"/>
          <w:szCs w:val="22"/>
        </w:rPr>
      </w:pPr>
      <w:proofErr w:type="gramStart"/>
      <w:r w:rsidRPr="0014543B">
        <w:rPr>
          <w:rFonts w:ascii="Book Antiqua" w:hAnsi="Book Antiqua"/>
          <w:b/>
          <w:sz w:val="22"/>
          <w:szCs w:val="22"/>
        </w:rPr>
        <w:t>e</w:t>
      </w:r>
      <w:proofErr w:type="gramEnd"/>
      <w:r w:rsidRPr="0014543B">
        <w:rPr>
          <w:rFonts w:ascii="Book Antiqua" w:hAnsi="Book Antiqua"/>
          <w:b/>
          <w:sz w:val="22"/>
          <w:szCs w:val="22"/>
        </w:rPr>
        <w:t>) A területen csak olyan tevékenység folytatható, amely nem veszélyezteti az élővíz folyások természetes működését, a természeti értékek fennmaradásához, a természeti rendszerek megóvásához, fenntartásához szükséges vízmennyiséget nem vonja el.</w:t>
      </w:r>
    </w:p>
    <w:p w:rsidR="00A0380A" w:rsidRPr="0014543B" w:rsidRDefault="00A0380A" w:rsidP="00A0380A">
      <w:pPr>
        <w:pStyle w:val="Szvegtrzs"/>
        <w:spacing w:after="0"/>
        <w:ind w:firstLine="567"/>
        <w:jc w:val="both"/>
        <w:rPr>
          <w:rFonts w:ascii="Book Antiqua" w:hAnsi="Book Antiqua"/>
          <w:b/>
          <w:sz w:val="22"/>
          <w:szCs w:val="22"/>
        </w:rPr>
      </w:pPr>
      <w:proofErr w:type="gramStart"/>
      <w:r w:rsidRPr="0014543B">
        <w:rPr>
          <w:rFonts w:ascii="Book Antiqua" w:hAnsi="Book Antiqua"/>
          <w:b/>
          <w:sz w:val="22"/>
          <w:szCs w:val="22"/>
        </w:rPr>
        <w:t>f</w:t>
      </w:r>
      <w:proofErr w:type="gramEnd"/>
      <w:r w:rsidRPr="0014543B">
        <w:rPr>
          <w:rFonts w:ascii="Book Antiqua" w:hAnsi="Book Antiqua"/>
          <w:b/>
          <w:sz w:val="22"/>
          <w:szCs w:val="22"/>
        </w:rPr>
        <w:t>) A területen a maximális beépítés 1% de maximálisan 1000m2</w:t>
      </w:r>
    </w:p>
    <w:p w:rsidR="00A0380A" w:rsidRPr="0014543B" w:rsidRDefault="00A0380A" w:rsidP="00A0380A">
      <w:pPr>
        <w:pStyle w:val="Szvegtrzs"/>
        <w:spacing w:after="0"/>
        <w:ind w:firstLine="567"/>
        <w:jc w:val="both"/>
        <w:rPr>
          <w:rFonts w:ascii="Book Antiqua" w:hAnsi="Book Antiqua"/>
          <w:b/>
          <w:sz w:val="22"/>
          <w:szCs w:val="22"/>
        </w:rPr>
      </w:pPr>
      <w:proofErr w:type="gramStart"/>
      <w:r w:rsidRPr="0014543B">
        <w:rPr>
          <w:rFonts w:ascii="Book Antiqua" w:hAnsi="Book Antiqua"/>
          <w:b/>
          <w:sz w:val="22"/>
          <w:szCs w:val="22"/>
        </w:rPr>
        <w:t>g</w:t>
      </w:r>
      <w:proofErr w:type="gramEnd"/>
      <w:r w:rsidRPr="0014543B">
        <w:rPr>
          <w:rFonts w:ascii="Book Antiqua" w:hAnsi="Book Antiqua"/>
          <w:b/>
          <w:sz w:val="22"/>
          <w:szCs w:val="22"/>
        </w:rPr>
        <w:t>) A maximális építménymagasság 6,5m</w:t>
      </w:r>
    </w:p>
    <w:p w:rsidR="00A0380A" w:rsidRPr="0014543B" w:rsidRDefault="00A0380A" w:rsidP="00A0380A">
      <w:pPr>
        <w:pStyle w:val="Szvegtrzs"/>
        <w:spacing w:after="0"/>
        <w:ind w:firstLine="567"/>
        <w:jc w:val="both"/>
        <w:rPr>
          <w:rFonts w:ascii="Book Antiqua" w:hAnsi="Book Antiqua"/>
          <w:b/>
          <w:sz w:val="22"/>
          <w:szCs w:val="22"/>
        </w:rPr>
      </w:pPr>
      <w:proofErr w:type="gramStart"/>
      <w:r w:rsidRPr="0014543B">
        <w:rPr>
          <w:rFonts w:ascii="Book Antiqua" w:hAnsi="Book Antiqua"/>
          <w:b/>
          <w:sz w:val="22"/>
          <w:szCs w:val="22"/>
        </w:rPr>
        <w:t>h</w:t>
      </w:r>
      <w:proofErr w:type="gramEnd"/>
      <w:r w:rsidRPr="0014543B">
        <w:rPr>
          <w:rFonts w:ascii="Book Antiqua" w:hAnsi="Book Antiqua"/>
          <w:b/>
          <w:sz w:val="22"/>
          <w:szCs w:val="22"/>
        </w:rPr>
        <w:t>) Minimálisan kialakítható teleknagyság 10 000 m2</w:t>
      </w:r>
    </w:p>
    <w:p w:rsidR="00A0380A" w:rsidRPr="0014543B" w:rsidRDefault="00A0380A" w:rsidP="00A0380A">
      <w:pPr>
        <w:pStyle w:val="Szvegtrzs"/>
        <w:spacing w:after="0"/>
        <w:ind w:firstLine="567"/>
        <w:jc w:val="both"/>
        <w:rPr>
          <w:rFonts w:ascii="Book Antiqua" w:hAnsi="Book Antiqua"/>
          <w:b/>
          <w:sz w:val="22"/>
          <w:szCs w:val="22"/>
        </w:rPr>
      </w:pPr>
      <w:r w:rsidRPr="0014543B">
        <w:rPr>
          <w:rFonts w:ascii="Book Antiqua" w:hAnsi="Book Antiqua"/>
          <w:b/>
          <w:sz w:val="22"/>
          <w:szCs w:val="22"/>
        </w:rPr>
        <w:t xml:space="preserve">i) A területen bányászati tevékenység folytatása idején csak az ásványi nyersanyag kitermelés és feldolgozást szolgáló, továbbá a tevékenységhez közvetlenül kapcsolódó </w:t>
      </w:r>
      <w:bookmarkStart w:id="1" w:name="_GoBack"/>
      <w:bookmarkEnd w:id="1"/>
      <w:r w:rsidRPr="0014543B">
        <w:rPr>
          <w:rFonts w:ascii="Book Antiqua" w:hAnsi="Book Antiqua"/>
          <w:b/>
          <w:sz w:val="22"/>
          <w:szCs w:val="22"/>
        </w:rPr>
        <w:t xml:space="preserve">szociális célú funkciók telepíthetők. Továbbá kizárólag az ásványi nyersanyag kitermelés és feldolgozás üzemi és tárolási építményei helyezhetők el. </w:t>
      </w:r>
    </w:p>
    <w:p w:rsidR="00A0380A" w:rsidRPr="0014543B" w:rsidRDefault="00A0380A" w:rsidP="00A0380A">
      <w:pPr>
        <w:pStyle w:val="Szvegtrzs"/>
        <w:spacing w:after="0"/>
        <w:ind w:firstLine="567"/>
        <w:jc w:val="both"/>
        <w:rPr>
          <w:rFonts w:ascii="Book Antiqua" w:hAnsi="Book Antiqua"/>
          <w:b/>
          <w:sz w:val="22"/>
          <w:szCs w:val="22"/>
        </w:rPr>
      </w:pPr>
      <w:r w:rsidRPr="0014543B">
        <w:rPr>
          <w:rFonts w:ascii="Book Antiqua" w:hAnsi="Book Antiqua"/>
          <w:b/>
          <w:sz w:val="22"/>
          <w:szCs w:val="22"/>
        </w:rPr>
        <w:t xml:space="preserve">j) A bányaterületeket a bányászat megszűnése után az engedélyezett rekultivációs terveknek megfelelően kell </w:t>
      </w:r>
      <w:proofErr w:type="spellStart"/>
      <w:r w:rsidRPr="0014543B">
        <w:rPr>
          <w:rFonts w:ascii="Book Antiqua" w:hAnsi="Book Antiqua"/>
          <w:b/>
          <w:sz w:val="22"/>
          <w:szCs w:val="22"/>
        </w:rPr>
        <w:t>rekultiválni</w:t>
      </w:r>
      <w:proofErr w:type="spellEnd"/>
      <w:r w:rsidRPr="0014543B">
        <w:rPr>
          <w:rFonts w:ascii="Book Antiqua" w:hAnsi="Book Antiqua"/>
          <w:b/>
          <w:sz w:val="22"/>
          <w:szCs w:val="22"/>
        </w:rPr>
        <w:t xml:space="preserve">. </w:t>
      </w:r>
    </w:p>
    <w:p w:rsidR="00A0380A" w:rsidRPr="0014543B" w:rsidRDefault="00A0380A" w:rsidP="00A0380A">
      <w:pPr>
        <w:pStyle w:val="Szvegtrzs"/>
        <w:spacing w:after="0"/>
        <w:ind w:firstLine="567"/>
        <w:jc w:val="both"/>
        <w:rPr>
          <w:rFonts w:ascii="Book Antiqua" w:hAnsi="Book Antiqua"/>
          <w:b/>
          <w:sz w:val="22"/>
          <w:szCs w:val="22"/>
        </w:rPr>
      </w:pPr>
      <w:r w:rsidRPr="0014543B">
        <w:rPr>
          <w:rFonts w:ascii="Book Antiqua" w:hAnsi="Book Antiqua"/>
          <w:b/>
          <w:sz w:val="22"/>
          <w:szCs w:val="22"/>
        </w:rPr>
        <w:t>k) A területen a bányászati tevékenység végleges felhagyását és rekultivációt követően, az utóhasznosítás során kizárólag az utóhasznosítás céljához kapcsolódó, sport, rekreációs, ökoturizmushoz kapcsolódó, továbbá terület fenntartásához kapcsolódó létesítményeket lehet elhelyezni.</w:t>
      </w:r>
      <w:r w:rsidR="00891257">
        <w:rPr>
          <w:rFonts w:ascii="Book Antiqua" w:hAnsi="Book Antiqua"/>
          <w:b/>
          <w:sz w:val="22"/>
          <w:szCs w:val="22"/>
        </w:rPr>
        <w:t>”</w:t>
      </w:r>
    </w:p>
    <w:p w:rsidR="00A0380A" w:rsidRPr="0014543B" w:rsidRDefault="00A0380A" w:rsidP="00A0380A">
      <w:pPr>
        <w:pStyle w:val="Szvegtrzs"/>
        <w:spacing w:after="0"/>
        <w:ind w:left="708" w:firstLine="219"/>
        <w:jc w:val="both"/>
        <w:rPr>
          <w:rFonts w:ascii="Book Antiqua" w:hAnsi="Book Antiqua"/>
          <w:b/>
          <w:sz w:val="22"/>
          <w:szCs w:val="22"/>
        </w:rPr>
      </w:pPr>
    </w:p>
    <w:p w:rsidR="00A0380A" w:rsidRPr="0014543B" w:rsidRDefault="00A0380A" w:rsidP="00A0380A">
      <w:pPr>
        <w:spacing w:after="0" w:line="276" w:lineRule="auto"/>
        <w:jc w:val="both"/>
        <w:rPr>
          <w:rFonts w:ascii="Book Antiqua" w:hAnsi="Book Antiqua" w:cs="Arial"/>
          <w:bCs/>
        </w:rPr>
      </w:pPr>
      <w:r w:rsidRPr="00850C5B">
        <w:rPr>
          <w:rFonts w:ascii="Book Antiqua" w:hAnsi="Book Antiqua" w:cs="Arial"/>
          <w:b/>
          <w:bCs/>
        </w:rPr>
        <w:t>2.§</w:t>
      </w:r>
      <w:r w:rsidR="00891257" w:rsidRPr="00850C5B">
        <w:rPr>
          <w:rFonts w:ascii="Book Antiqua" w:hAnsi="Book Antiqua" w:cs="Arial"/>
          <w:bCs/>
        </w:rPr>
        <w:t xml:space="preserve"> (1) </w:t>
      </w:r>
      <w:r w:rsidR="00850C5B" w:rsidRPr="00850C5B">
        <w:rPr>
          <w:rFonts w:ascii="Book Antiqua" w:eastAsia="Calibri" w:hAnsi="Book Antiqua" w:cs="Arial"/>
        </w:rPr>
        <w:t>A Rendelethez tartozó K-1/2 jelű szabályozási tervlap normatartalma helyébe e</w:t>
      </w:r>
      <w:r w:rsidR="00850C5B" w:rsidRPr="008E417A">
        <w:rPr>
          <w:rFonts w:ascii="Book Antiqua" w:eastAsia="Calibri" w:hAnsi="Book Antiqua" w:cs="Arial"/>
        </w:rPr>
        <w:t xml:space="preserve"> rendelet 1. </w:t>
      </w:r>
      <w:r w:rsidR="00850C5B">
        <w:rPr>
          <w:rFonts w:ascii="Book Antiqua" w:eastAsia="Calibri" w:hAnsi="Book Antiqua" w:cs="Arial"/>
        </w:rPr>
        <w:t>mellékleté</w:t>
      </w:r>
      <w:r w:rsidR="00850C5B" w:rsidRPr="008E417A">
        <w:rPr>
          <w:rFonts w:ascii="Book Antiqua" w:eastAsia="Calibri" w:hAnsi="Book Antiqua" w:cs="Arial"/>
        </w:rPr>
        <w:t>nek normatartalma lép</w:t>
      </w:r>
      <w:r w:rsidRPr="0014543B">
        <w:rPr>
          <w:rFonts w:ascii="Book Antiqua" w:hAnsi="Book Antiqua" w:cs="Arial"/>
          <w:bCs/>
        </w:rPr>
        <w:t>.</w:t>
      </w:r>
    </w:p>
    <w:p w:rsidR="00A0380A" w:rsidRPr="0014543B" w:rsidRDefault="00A0380A" w:rsidP="00A0380A">
      <w:pPr>
        <w:spacing w:after="0" w:line="240" w:lineRule="auto"/>
        <w:jc w:val="both"/>
        <w:rPr>
          <w:rFonts w:ascii="Book Antiqua" w:eastAsia="Arial Narrow" w:hAnsi="Book Antiqua" w:cs="Arial"/>
          <w:color w:val="FF0000"/>
          <w:lang w:eastAsia="hu-HU"/>
        </w:rPr>
      </w:pPr>
    </w:p>
    <w:p w:rsidR="00A0380A" w:rsidRPr="0014543B" w:rsidRDefault="00A0380A" w:rsidP="00A0380A">
      <w:pPr>
        <w:spacing w:after="0" w:line="240" w:lineRule="auto"/>
        <w:jc w:val="both"/>
        <w:rPr>
          <w:rFonts w:ascii="Book Antiqua" w:eastAsia="Arial Narrow" w:hAnsi="Book Antiqua" w:cs="Arial"/>
          <w:b/>
          <w:lang w:eastAsia="hu-HU"/>
        </w:rPr>
      </w:pPr>
      <w:r w:rsidRPr="0014543B">
        <w:rPr>
          <w:rFonts w:ascii="Book Antiqua" w:eastAsia="Arial Narrow" w:hAnsi="Book Antiqua" w:cs="Arial"/>
          <w:b/>
          <w:lang w:eastAsia="hu-HU"/>
        </w:rPr>
        <w:t xml:space="preserve">3. § </w:t>
      </w:r>
      <w:r w:rsidRPr="0014543B">
        <w:rPr>
          <w:rFonts w:ascii="Book Antiqua" w:eastAsia="Arial Narrow" w:hAnsi="Book Antiqua" w:cs="Arial"/>
          <w:lang w:eastAsia="hu-HU"/>
        </w:rPr>
        <w:t xml:space="preserve">(1) Ez a rendelet a kihirdetését követő 30. napon lép hatályba. </w:t>
      </w:r>
    </w:p>
    <w:p w:rsidR="00A0380A" w:rsidRDefault="00A0380A" w:rsidP="00A0380A">
      <w:pPr>
        <w:spacing w:after="0" w:line="240" w:lineRule="auto"/>
        <w:jc w:val="both"/>
        <w:rPr>
          <w:rFonts w:ascii="Book Antiqua" w:eastAsia="Arial Narrow" w:hAnsi="Book Antiqua" w:cs="Arial"/>
          <w:lang w:eastAsia="hu-HU"/>
        </w:rPr>
      </w:pPr>
      <w:r w:rsidRPr="0014543B">
        <w:rPr>
          <w:rFonts w:ascii="Book Antiqua" w:eastAsia="Arial Narrow" w:hAnsi="Book Antiqua" w:cs="Arial"/>
          <w:lang w:eastAsia="hu-HU"/>
        </w:rPr>
        <w:t>(2) Jelen rendelet rendelkezéseit a hatályba lépését követően indult eljárásokban kell alkalmazni.</w:t>
      </w:r>
    </w:p>
    <w:p w:rsidR="00FA38F4" w:rsidRPr="00FA38F4" w:rsidRDefault="00FA38F4" w:rsidP="00FA38F4">
      <w:pPr>
        <w:spacing w:after="0" w:line="240" w:lineRule="auto"/>
        <w:jc w:val="both"/>
        <w:rPr>
          <w:rFonts w:ascii="Book Antiqua" w:eastAsia="Arial Narrow" w:hAnsi="Book Antiqua" w:cs="Arial"/>
          <w:szCs w:val="26"/>
          <w:lang w:eastAsia="hu-HU"/>
        </w:rPr>
      </w:pPr>
      <w:r w:rsidRPr="00FA38F4">
        <w:rPr>
          <w:rFonts w:ascii="Book Antiqua" w:eastAsia="Arial Narrow" w:hAnsi="Book Antiqua" w:cs="Arial"/>
          <w:szCs w:val="26"/>
          <w:lang w:eastAsia="hu-HU"/>
        </w:rPr>
        <w:t>(</w:t>
      </w:r>
      <w:r>
        <w:rPr>
          <w:rFonts w:ascii="Book Antiqua" w:eastAsia="Arial Narrow" w:hAnsi="Book Antiqua" w:cs="Arial"/>
          <w:szCs w:val="26"/>
          <w:lang w:eastAsia="hu-HU"/>
        </w:rPr>
        <w:t>3</w:t>
      </w:r>
      <w:r w:rsidRPr="00FA38F4">
        <w:rPr>
          <w:rFonts w:ascii="Book Antiqua" w:eastAsia="Arial Narrow" w:hAnsi="Book Antiqua" w:cs="Arial"/>
          <w:szCs w:val="26"/>
          <w:lang w:eastAsia="hu-HU"/>
        </w:rPr>
        <w:t xml:space="preserve">) Jelen Rendelet a hatályba lépését követő napon hatályát veszti. </w:t>
      </w:r>
    </w:p>
    <w:p w:rsidR="00FA38F4" w:rsidRPr="0014543B" w:rsidRDefault="00FA38F4" w:rsidP="00A0380A">
      <w:pPr>
        <w:spacing w:after="0" w:line="240" w:lineRule="auto"/>
        <w:jc w:val="both"/>
        <w:rPr>
          <w:rFonts w:ascii="Book Antiqua" w:eastAsia="Arial Narrow" w:hAnsi="Book Antiqua" w:cs="Arial"/>
          <w:lang w:eastAsia="hu-HU"/>
        </w:rPr>
      </w:pPr>
    </w:p>
    <w:p w:rsidR="00A0380A" w:rsidRPr="0014543B" w:rsidRDefault="00A0380A" w:rsidP="00A0380A">
      <w:pPr>
        <w:spacing w:after="0" w:line="240" w:lineRule="auto"/>
        <w:jc w:val="both"/>
        <w:rPr>
          <w:rFonts w:ascii="Book Antiqua" w:eastAsia="Arial Narrow" w:hAnsi="Book Antiqua" w:cs="Arial"/>
          <w:lang w:eastAsia="hu-HU"/>
        </w:rPr>
      </w:pPr>
    </w:p>
    <w:p w:rsidR="00A0380A" w:rsidRPr="0014543B" w:rsidRDefault="00A0380A" w:rsidP="00A0380A">
      <w:pPr>
        <w:spacing w:after="0" w:line="240" w:lineRule="auto"/>
        <w:rPr>
          <w:rFonts w:ascii="Book Antiqua" w:hAnsi="Book Antiqua" w:cs="Arial"/>
          <w:b/>
          <w:bCs/>
        </w:rPr>
      </w:pPr>
    </w:p>
    <w:p w:rsidR="00A0380A" w:rsidRPr="0014543B" w:rsidRDefault="00A0380A" w:rsidP="00A0380A">
      <w:pPr>
        <w:spacing w:after="0" w:line="240" w:lineRule="auto"/>
        <w:jc w:val="both"/>
        <w:rPr>
          <w:rFonts w:ascii="Book Antiqua" w:hAnsi="Book Antiqua" w:cs="Arial"/>
        </w:rPr>
      </w:pPr>
      <w:r w:rsidRPr="0014543B">
        <w:rPr>
          <w:rFonts w:ascii="Book Antiqua" w:hAnsi="Book Antiqua" w:cs="Arial"/>
        </w:rPr>
        <w:t xml:space="preserve">         </w:t>
      </w:r>
      <w:r w:rsidR="0014543B">
        <w:rPr>
          <w:rFonts w:ascii="Book Antiqua" w:hAnsi="Book Antiqua" w:cs="Arial"/>
        </w:rPr>
        <w:t xml:space="preserve">   </w:t>
      </w:r>
      <w:r w:rsidRPr="0014543B">
        <w:rPr>
          <w:rFonts w:ascii="Book Antiqua" w:hAnsi="Book Antiqua" w:cs="Arial"/>
        </w:rPr>
        <w:t xml:space="preserve"> Ruzsics </w:t>
      </w:r>
      <w:proofErr w:type="gramStart"/>
      <w:r w:rsidRPr="0014543B">
        <w:rPr>
          <w:rFonts w:ascii="Book Antiqua" w:hAnsi="Book Antiqua" w:cs="Arial"/>
        </w:rPr>
        <w:t>Ferenc</w:t>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t xml:space="preserve">    </w:t>
      </w:r>
      <w:r w:rsidR="0014543B">
        <w:rPr>
          <w:rFonts w:ascii="Book Antiqua" w:hAnsi="Book Antiqua" w:cs="Arial"/>
        </w:rPr>
        <w:t xml:space="preserve">          </w:t>
      </w:r>
      <w:r w:rsidR="00110024">
        <w:rPr>
          <w:rFonts w:ascii="Book Antiqua" w:hAnsi="Book Antiqua" w:cs="Arial"/>
        </w:rPr>
        <w:t>D</w:t>
      </w:r>
      <w:r w:rsidRPr="0014543B">
        <w:rPr>
          <w:rFonts w:ascii="Book Antiqua" w:hAnsi="Book Antiqua" w:cs="Arial"/>
        </w:rPr>
        <w:t>r.</w:t>
      </w:r>
      <w:proofErr w:type="gramEnd"/>
      <w:r w:rsidRPr="0014543B">
        <w:rPr>
          <w:rFonts w:ascii="Book Antiqua" w:hAnsi="Book Antiqua" w:cs="Arial"/>
        </w:rPr>
        <w:t xml:space="preserve"> Horváth Teréz</w:t>
      </w:r>
    </w:p>
    <w:p w:rsidR="0014543B" w:rsidRPr="0055578B" w:rsidRDefault="00A0380A" w:rsidP="006471A8">
      <w:pPr>
        <w:spacing w:after="0" w:line="240" w:lineRule="auto"/>
        <w:jc w:val="both"/>
        <w:rPr>
          <w:rFonts w:ascii="Book Antiqua" w:hAnsi="Book Antiqua"/>
        </w:rPr>
      </w:pPr>
      <w:r w:rsidRPr="0014543B">
        <w:rPr>
          <w:rFonts w:ascii="Book Antiqua" w:hAnsi="Book Antiqua" w:cs="Arial"/>
        </w:rPr>
        <w:tab/>
      </w:r>
      <w:proofErr w:type="gramStart"/>
      <w:r w:rsidRPr="0014543B">
        <w:rPr>
          <w:rFonts w:ascii="Book Antiqua" w:hAnsi="Book Antiqua" w:cs="Arial"/>
        </w:rPr>
        <w:t>polgármester</w:t>
      </w:r>
      <w:proofErr w:type="gramEnd"/>
      <w:r w:rsidRPr="0014543B">
        <w:rPr>
          <w:rFonts w:ascii="Book Antiqua" w:hAnsi="Book Antiqua" w:cs="Arial"/>
        </w:rPr>
        <w:t xml:space="preserve"> </w:t>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r>
      <w:r w:rsidRPr="0014543B">
        <w:rPr>
          <w:rFonts w:ascii="Book Antiqua" w:hAnsi="Book Antiqua" w:cs="Arial"/>
        </w:rPr>
        <w:tab/>
        <w:t>jegyző</w:t>
      </w:r>
      <w:bookmarkEnd w:id="0"/>
    </w:p>
    <w:sectPr w:rsidR="0014543B" w:rsidRPr="0055578B" w:rsidSect="00E77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D686E"/>
    <w:multiLevelType w:val="hybridMultilevel"/>
    <w:tmpl w:val="165043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0A"/>
    <w:rsid w:val="00110024"/>
    <w:rsid w:val="0014543B"/>
    <w:rsid w:val="00181B38"/>
    <w:rsid w:val="002B78DA"/>
    <w:rsid w:val="00397CA4"/>
    <w:rsid w:val="0040304D"/>
    <w:rsid w:val="0055578B"/>
    <w:rsid w:val="006471A8"/>
    <w:rsid w:val="00850C5B"/>
    <w:rsid w:val="00891257"/>
    <w:rsid w:val="00A0380A"/>
    <w:rsid w:val="00A61CE4"/>
    <w:rsid w:val="00B95287"/>
    <w:rsid w:val="00E2363A"/>
    <w:rsid w:val="00E77E26"/>
    <w:rsid w:val="00FA38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93C49-4B75-4072-9A9B-6ECE2839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0380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Élőfej Char1,Élőfej Char1 Char,Élőfej Char1 Char Char,Élőfej Char1 Char Char Char,Élőfej Char1 Char Char Char Char,Élőfej Char1 Char Char Char Char Char,Élőfej Char1 Char Char Char Char Char Char,Élőfej Char1 Char Char Char Char Char Char Char"/>
    <w:basedOn w:val="Norml"/>
    <w:link w:val="lfej"/>
    <w:rsid w:val="00A0380A"/>
    <w:pPr>
      <w:tabs>
        <w:tab w:val="center" w:pos="4536"/>
        <w:tab w:val="right" w:pos="9072"/>
      </w:tabs>
      <w:spacing w:after="0" w:line="240" w:lineRule="auto"/>
    </w:pPr>
    <w:rPr>
      <w:rFonts w:ascii="Arial" w:eastAsia="Times New Roman" w:hAnsi="Arial" w:cs="Times New Roman"/>
      <w:sz w:val="24"/>
      <w:szCs w:val="20"/>
      <w:lang w:eastAsia="hu-HU"/>
    </w:rPr>
  </w:style>
  <w:style w:type="character" w:customStyle="1" w:styleId="lfejChar">
    <w:name w:val="Élőfej Char"/>
    <w:basedOn w:val="Bekezdsalapbettpusa"/>
    <w:uiPriority w:val="99"/>
    <w:semiHidden/>
    <w:rsid w:val="00A0380A"/>
  </w:style>
  <w:style w:type="paragraph" w:styleId="Szvegtrzs">
    <w:name w:val="Body Text"/>
    <w:aliases w:val="body text,Body Text Char1,Body Text Char Char,Body Text Char1 Char Char,Body Text Char Char Char Char,Body Text Char1 Char Char Char Char,Body Text Char Char Char Char Char Char,Body Text Char1 Char Char Char Char Char Char"/>
    <w:basedOn w:val="Norml"/>
    <w:link w:val="SzvegtrzsChar1"/>
    <w:uiPriority w:val="1"/>
    <w:qFormat/>
    <w:rsid w:val="00A0380A"/>
    <w:pPr>
      <w:spacing w:after="120" w:line="240" w:lineRule="auto"/>
    </w:pPr>
    <w:rPr>
      <w:rFonts w:ascii="Arial" w:eastAsia="Times New Roman" w:hAnsi="Arial" w:cs="Times New Roman"/>
      <w:sz w:val="24"/>
      <w:szCs w:val="20"/>
      <w:lang w:eastAsia="hu-HU"/>
    </w:rPr>
  </w:style>
  <w:style w:type="character" w:customStyle="1" w:styleId="SzvegtrzsChar">
    <w:name w:val="Szövegtörzs Char"/>
    <w:basedOn w:val="Bekezdsalapbettpusa"/>
    <w:uiPriority w:val="99"/>
    <w:semiHidden/>
    <w:rsid w:val="00A0380A"/>
  </w:style>
  <w:style w:type="character" w:customStyle="1" w:styleId="SzvegtrzsChar1">
    <w:name w:val="Szövegtörzs Char1"/>
    <w:aliases w:val="body text Char,Body Text Char1 Char,Body Text Char Char Char,Body Text Char1 Char Char Char,Body Text Char Char Char Char Char,Body Text Char1 Char Char Char Char Char,Body Text Char Char Char Char Char Char Char"/>
    <w:link w:val="Szvegtrzs"/>
    <w:uiPriority w:val="1"/>
    <w:rsid w:val="00A0380A"/>
    <w:rPr>
      <w:rFonts w:ascii="Arial" w:eastAsia="Times New Roman" w:hAnsi="Arial" w:cs="Times New Roman"/>
      <w:sz w:val="24"/>
      <w:szCs w:val="20"/>
      <w:lang w:eastAsia="hu-HU"/>
    </w:rPr>
  </w:style>
  <w:style w:type="paragraph" w:styleId="Listaszerbekezds">
    <w:name w:val="List Paragraph"/>
    <w:basedOn w:val="Norml"/>
    <w:uiPriority w:val="34"/>
    <w:qFormat/>
    <w:rsid w:val="00A0380A"/>
    <w:pPr>
      <w:ind w:left="720"/>
      <w:contextualSpacing/>
    </w:pPr>
  </w:style>
  <w:style w:type="table" w:styleId="Rcsostblzat">
    <w:name w:val="Table Grid"/>
    <w:aliases w:val="táblázat"/>
    <w:basedOn w:val="Normltblzat"/>
    <w:uiPriority w:val="39"/>
    <w:rsid w:val="00A0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1">
    <w:name w:val="táblázat1"/>
    <w:basedOn w:val="Normltblzat"/>
    <w:next w:val="Rcsostblzat"/>
    <w:uiPriority w:val="39"/>
    <w:rsid w:val="00A0380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1002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10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3333</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Tóth Ibolya</cp:lastModifiedBy>
  <cp:revision>6</cp:revision>
  <cp:lastPrinted>2019-09-18T15:25:00Z</cp:lastPrinted>
  <dcterms:created xsi:type="dcterms:W3CDTF">2019-09-18T08:50:00Z</dcterms:created>
  <dcterms:modified xsi:type="dcterms:W3CDTF">2019-09-19T09:20:00Z</dcterms:modified>
</cp:coreProperties>
</file>