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7F" w:rsidRPr="000E5B27" w:rsidRDefault="001E5164" w:rsidP="000E5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MEZŐNAGYMIHÁLY KÖZSÉGI</w:t>
      </w:r>
      <w:r w:rsidR="000E5B27" w:rsidRPr="000E5B27">
        <w:rPr>
          <w:rFonts w:ascii="Times New Roman" w:hAnsi="Times New Roman" w:cs="Times New Roman"/>
          <w:b/>
          <w:sz w:val="24"/>
          <w:szCs w:val="24"/>
        </w:rPr>
        <w:t xml:space="preserve"> ÖNKORMÁNYZAT KÉPVISELŐ-TESTÜLETÉNEK</w:t>
      </w:r>
    </w:p>
    <w:p w:rsidR="000E5B27" w:rsidRPr="000E5B27" w:rsidRDefault="00487716" w:rsidP="000E5B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……/20</w:t>
      </w:r>
      <w:r w:rsidR="00950C8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.(</w:t>
      </w:r>
      <w:r w:rsidR="00584866">
        <w:rPr>
          <w:rFonts w:ascii="Times New Roman" w:hAnsi="Times New Roman" w:cs="Times New Roman"/>
          <w:b/>
          <w:sz w:val="24"/>
          <w:szCs w:val="24"/>
          <w:u w:val="single"/>
        </w:rPr>
        <w:t>……</w:t>
      </w:r>
      <w:r w:rsidR="000E5B27" w:rsidRPr="000E5B27">
        <w:rPr>
          <w:rFonts w:ascii="Times New Roman" w:hAnsi="Times New Roman" w:cs="Times New Roman"/>
          <w:b/>
          <w:sz w:val="24"/>
          <w:szCs w:val="24"/>
          <w:u w:val="single"/>
        </w:rPr>
        <w:t>) önkormányzati rendelete</w:t>
      </w:r>
    </w:p>
    <w:p w:rsidR="000E5B27" w:rsidRPr="000E5B27" w:rsidRDefault="000E5B27" w:rsidP="000E5B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5B27" w:rsidRPr="000E5B27" w:rsidRDefault="000E5B27" w:rsidP="000E5B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5B27">
        <w:rPr>
          <w:rFonts w:ascii="Times New Roman" w:hAnsi="Times New Roman" w:cs="Times New Roman"/>
          <w:b/>
          <w:sz w:val="24"/>
          <w:szCs w:val="24"/>
        </w:rPr>
        <w:t>az önkormányzat 201</w:t>
      </w:r>
      <w:r w:rsidR="001E5164">
        <w:rPr>
          <w:rFonts w:ascii="Times New Roman" w:hAnsi="Times New Roman" w:cs="Times New Roman"/>
          <w:b/>
          <w:sz w:val="24"/>
          <w:szCs w:val="24"/>
        </w:rPr>
        <w:t>9</w:t>
      </w:r>
      <w:r w:rsidRPr="000E5B27">
        <w:rPr>
          <w:rFonts w:ascii="Times New Roman" w:hAnsi="Times New Roman" w:cs="Times New Roman"/>
          <w:b/>
          <w:sz w:val="24"/>
          <w:szCs w:val="24"/>
        </w:rPr>
        <w:t xml:space="preserve">. évi költségvetéséről szóló </w:t>
      </w:r>
      <w:r w:rsidR="00177126">
        <w:rPr>
          <w:rFonts w:ascii="Times New Roman" w:hAnsi="Times New Roman" w:cs="Times New Roman"/>
          <w:b/>
          <w:sz w:val="24"/>
          <w:szCs w:val="24"/>
        </w:rPr>
        <w:t>1</w:t>
      </w:r>
      <w:r w:rsidRPr="00900354">
        <w:rPr>
          <w:rFonts w:ascii="Times New Roman" w:hAnsi="Times New Roman" w:cs="Times New Roman"/>
          <w:b/>
          <w:sz w:val="24"/>
          <w:szCs w:val="24"/>
        </w:rPr>
        <w:t>/201</w:t>
      </w:r>
      <w:r w:rsidR="001E5164">
        <w:rPr>
          <w:rFonts w:ascii="Times New Roman" w:hAnsi="Times New Roman" w:cs="Times New Roman"/>
          <w:b/>
          <w:sz w:val="24"/>
          <w:szCs w:val="24"/>
        </w:rPr>
        <w:t>9</w:t>
      </w:r>
      <w:r w:rsidRPr="00900354">
        <w:rPr>
          <w:rFonts w:ascii="Times New Roman" w:hAnsi="Times New Roman" w:cs="Times New Roman"/>
          <w:b/>
          <w:sz w:val="24"/>
          <w:szCs w:val="24"/>
        </w:rPr>
        <w:t>.(</w:t>
      </w:r>
      <w:r w:rsidR="00C17FEC">
        <w:rPr>
          <w:rFonts w:ascii="Times New Roman" w:hAnsi="Times New Roman" w:cs="Times New Roman"/>
          <w:b/>
          <w:sz w:val="24"/>
          <w:szCs w:val="24"/>
        </w:rPr>
        <w:t>I</w:t>
      </w:r>
      <w:r w:rsidR="001E5164">
        <w:rPr>
          <w:rFonts w:ascii="Times New Roman" w:hAnsi="Times New Roman" w:cs="Times New Roman"/>
          <w:b/>
          <w:sz w:val="24"/>
          <w:szCs w:val="24"/>
        </w:rPr>
        <w:t>I.14</w:t>
      </w:r>
      <w:r w:rsidR="005521F4">
        <w:rPr>
          <w:rFonts w:ascii="Times New Roman" w:hAnsi="Times New Roman" w:cs="Times New Roman"/>
          <w:b/>
          <w:sz w:val="24"/>
          <w:szCs w:val="24"/>
        </w:rPr>
        <w:t>.</w:t>
      </w:r>
      <w:r w:rsidRPr="00900354">
        <w:rPr>
          <w:rFonts w:ascii="Times New Roman" w:hAnsi="Times New Roman" w:cs="Times New Roman"/>
          <w:b/>
          <w:sz w:val="24"/>
          <w:szCs w:val="24"/>
        </w:rPr>
        <w:t>)</w:t>
      </w:r>
      <w:r w:rsidRPr="000E5B27">
        <w:rPr>
          <w:rFonts w:ascii="Times New Roman" w:hAnsi="Times New Roman" w:cs="Times New Roman"/>
          <w:b/>
          <w:sz w:val="24"/>
          <w:szCs w:val="24"/>
        </w:rPr>
        <w:t xml:space="preserve"> önkormányzati rendelet módosításáról</w:t>
      </w:r>
    </w:p>
    <w:p w:rsidR="000E5B27" w:rsidRDefault="000E5B27" w:rsidP="000E5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B27" w:rsidRDefault="000E5B27" w:rsidP="000E5B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E5B27" w:rsidRDefault="001E5164" w:rsidP="00DC773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Mezőnagymihály községi </w:t>
      </w:r>
      <w:r w:rsidR="000E5B27">
        <w:rPr>
          <w:rFonts w:ascii="Times New Roman" w:hAnsi="Times New Roman" w:cs="Times New Roman"/>
          <w:sz w:val="24"/>
          <w:szCs w:val="24"/>
        </w:rPr>
        <w:t>Önkormányzat Képv</w:t>
      </w:r>
      <w:r w:rsidR="0072565A">
        <w:rPr>
          <w:rFonts w:ascii="Times New Roman" w:hAnsi="Times New Roman" w:cs="Times New Roman"/>
          <w:sz w:val="24"/>
          <w:szCs w:val="24"/>
        </w:rPr>
        <w:t xml:space="preserve">iselő-testülete az </w:t>
      </w:r>
      <w:r w:rsidR="00CA7B71">
        <w:rPr>
          <w:rFonts w:ascii="Times New Roman" w:hAnsi="Times New Roman" w:cs="Times New Roman"/>
          <w:sz w:val="24"/>
          <w:szCs w:val="24"/>
        </w:rPr>
        <w:t>Alaptörvény 32. cikk (1) bekezdés f.) pontjában jelölt feladatkörében eljárva,</w:t>
      </w:r>
      <w:r w:rsidR="00584866">
        <w:rPr>
          <w:rFonts w:ascii="Times New Roman" w:hAnsi="Times New Roman" w:cs="Times New Roman"/>
          <w:sz w:val="24"/>
          <w:szCs w:val="24"/>
        </w:rPr>
        <w:t xml:space="preserve"> </w:t>
      </w:r>
      <w:r w:rsidR="008B703F">
        <w:rPr>
          <w:rFonts w:ascii="Times New Roman" w:hAnsi="Times New Roman" w:cs="Times New Roman"/>
          <w:sz w:val="24"/>
          <w:szCs w:val="24"/>
        </w:rPr>
        <w:t xml:space="preserve">az </w:t>
      </w:r>
      <w:r w:rsidR="008B703F" w:rsidRPr="00553D24">
        <w:rPr>
          <w:rFonts w:ascii="Times New Roman" w:hAnsi="Times New Roman" w:cs="Times New Roman"/>
          <w:i/>
          <w:sz w:val="24"/>
          <w:szCs w:val="24"/>
        </w:rPr>
        <w:t>Alaptörvény 32. cikk (2) bekezdése</w:t>
      </w:r>
      <w:r w:rsidR="008B703F">
        <w:rPr>
          <w:rFonts w:ascii="Times New Roman" w:hAnsi="Times New Roman" w:cs="Times New Roman"/>
          <w:sz w:val="24"/>
          <w:szCs w:val="24"/>
        </w:rPr>
        <w:t xml:space="preserve"> szerint eredeti jogalkotói hatáskörében, </w:t>
      </w:r>
      <w:r w:rsidR="00CA7B71">
        <w:rPr>
          <w:rFonts w:ascii="Times New Roman" w:hAnsi="Times New Roman" w:cs="Times New Roman"/>
          <w:sz w:val="24"/>
          <w:szCs w:val="24"/>
        </w:rPr>
        <w:t>a</w:t>
      </w:r>
      <w:r w:rsidR="00CA7B71" w:rsidRPr="00553D24">
        <w:rPr>
          <w:rFonts w:ascii="Times New Roman" w:hAnsi="Times New Roman" w:cs="Times New Roman"/>
          <w:i/>
          <w:sz w:val="24"/>
          <w:szCs w:val="24"/>
        </w:rPr>
        <w:t>z államháztartásról szóló 2011. évi CXCV. törvény (továbbiakban: Áht.) 23. §</w:t>
      </w:r>
      <w:r w:rsidR="00CA7B71">
        <w:rPr>
          <w:rFonts w:ascii="Times New Roman" w:hAnsi="Times New Roman" w:cs="Times New Roman"/>
          <w:sz w:val="24"/>
          <w:szCs w:val="24"/>
        </w:rPr>
        <w:t xml:space="preserve"> foglaltakra figyelemmel, valamint </w:t>
      </w:r>
      <w:r w:rsidR="00553D24" w:rsidRPr="00553D24">
        <w:rPr>
          <w:rFonts w:ascii="Times New Roman" w:hAnsi="Times New Roman" w:cs="Times New Roman"/>
          <w:i/>
          <w:sz w:val="24"/>
          <w:szCs w:val="24"/>
        </w:rPr>
        <w:t>a Magyarország helyi önkormányzatairól szóló 2011. évi CLXXXIX. törvény 120. §</w:t>
      </w:r>
      <w:proofErr w:type="spellStart"/>
      <w:r w:rsidR="00553D24" w:rsidRPr="00553D24">
        <w:rPr>
          <w:rFonts w:ascii="Times New Roman" w:hAnsi="Times New Roman" w:cs="Times New Roman"/>
          <w:i/>
          <w:sz w:val="24"/>
          <w:szCs w:val="24"/>
        </w:rPr>
        <w:t>-</w:t>
      </w:r>
      <w:r w:rsidR="00553D24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="00553D24">
        <w:rPr>
          <w:rFonts w:ascii="Times New Roman" w:hAnsi="Times New Roman" w:cs="Times New Roman"/>
          <w:sz w:val="24"/>
          <w:szCs w:val="24"/>
        </w:rPr>
        <w:t xml:space="preserve"> </w:t>
      </w:r>
      <w:r w:rsidR="00CA7B71">
        <w:rPr>
          <w:rFonts w:ascii="Times New Roman" w:hAnsi="Times New Roman" w:cs="Times New Roman"/>
          <w:sz w:val="24"/>
          <w:szCs w:val="24"/>
        </w:rPr>
        <w:t xml:space="preserve">meghatározott </w:t>
      </w:r>
      <w:r w:rsidR="00CA7B71" w:rsidRPr="00E368FE">
        <w:rPr>
          <w:rFonts w:ascii="Times New Roman" w:hAnsi="Times New Roman" w:cs="Times New Roman"/>
          <w:sz w:val="24"/>
          <w:szCs w:val="24"/>
        </w:rPr>
        <w:t xml:space="preserve">feladatkörében eljáró </w:t>
      </w:r>
      <w:r w:rsidR="00E368FE" w:rsidRPr="004E0071">
        <w:rPr>
          <w:rFonts w:ascii="Times New Roman" w:hAnsi="Times New Roman" w:cs="Times New Roman"/>
        </w:rPr>
        <w:t>Pénzügyi</w:t>
      </w:r>
      <w:r w:rsidR="004E0071" w:rsidRPr="004E0071">
        <w:rPr>
          <w:rFonts w:ascii="Times New Roman" w:hAnsi="Times New Roman" w:cs="Times New Roman"/>
        </w:rPr>
        <w:t xml:space="preserve"> és szociális </w:t>
      </w:r>
      <w:r w:rsidR="00E368FE" w:rsidRPr="004E0071">
        <w:rPr>
          <w:rFonts w:ascii="Times New Roman" w:hAnsi="Times New Roman" w:cs="Times New Roman"/>
        </w:rPr>
        <w:t>Bizottság</w:t>
      </w:r>
      <w:r w:rsidR="00E368FE" w:rsidRPr="00E368FE">
        <w:rPr>
          <w:rFonts w:ascii="Times New Roman" w:hAnsi="Times New Roman" w:cs="Times New Roman"/>
          <w:b/>
        </w:rPr>
        <w:t xml:space="preserve"> </w:t>
      </w:r>
      <w:r w:rsidR="00CA7B71" w:rsidRPr="00E368FE">
        <w:rPr>
          <w:rFonts w:ascii="Times New Roman" w:hAnsi="Times New Roman" w:cs="Times New Roman"/>
          <w:sz w:val="24"/>
          <w:szCs w:val="24"/>
        </w:rPr>
        <w:t>véleményének</w:t>
      </w:r>
      <w:r w:rsidR="00CA7B71">
        <w:rPr>
          <w:rFonts w:ascii="Times New Roman" w:hAnsi="Times New Roman" w:cs="Times New Roman"/>
          <w:sz w:val="24"/>
          <w:szCs w:val="24"/>
        </w:rPr>
        <w:t xml:space="preserve"> kikérésével, a következőket rendeli el:</w:t>
      </w:r>
    </w:p>
    <w:p w:rsidR="00CA7B71" w:rsidRDefault="00CA7B71" w:rsidP="000E5B2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B71" w:rsidRPr="00DF254E" w:rsidRDefault="00DF254E" w:rsidP="00DF254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A7B71" w:rsidRPr="00DF254E">
        <w:rPr>
          <w:rFonts w:ascii="Times New Roman" w:hAnsi="Times New Roman" w:cs="Times New Roman"/>
          <w:sz w:val="24"/>
          <w:szCs w:val="24"/>
        </w:rPr>
        <w:t>§</w:t>
      </w:r>
    </w:p>
    <w:p w:rsidR="00CA7B71" w:rsidRDefault="00CA7B71" w:rsidP="00CA7B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7B71" w:rsidRPr="00487716" w:rsidRDefault="00487716" w:rsidP="00487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6508B8">
        <w:rPr>
          <w:rFonts w:ascii="Times New Roman" w:hAnsi="Times New Roman" w:cs="Times New Roman"/>
          <w:sz w:val="24"/>
          <w:szCs w:val="24"/>
        </w:rPr>
        <w:t xml:space="preserve">Mezőnagymihály községi </w:t>
      </w:r>
      <w:r w:rsidR="00A7200E" w:rsidRPr="00487716">
        <w:rPr>
          <w:rFonts w:ascii="Times New Roman" w:hAnsi="Times New Roman" w:cs="Times New Roman"/>
          <w:sz w:val="24"/>
          <w:szCs w:val="24"/>
        </w:rPr>
        <w:t xml:space="preserve">Önkormányzat Képviselő-testülete </w:t>
      </w:r>
      <w:r w:rsidR="00177126">
        <w:rPr>
          <w:rFonts w:ascii="Times New Roman" w:hAnsi="Times New Roman" w:cs="Times New Roman"/>
          <w:sz w:val="24"/>
          <w:szCs w:val="24"/>
        </w:rPr>
        <w:t>1</w:t>
      </w:r>
      <w:r w:rsidR="00A7200E" w:rsidRPr="00900354">
        <w:rPr>
          <w:rFonts w:ascii="Times New Roman" w:hAnsi="Times New Roman" w:cs="Times New Roman"/>
          <w:sz w:val="24"/>
          <w:szCs w:val="24"/>
        </w:rPr>
        <w:t>/201</w:t>
      </w:r>
      <w:r w:rsidR="006508B8">
        <w:rPr>
          <w:rFonts w:ascii="Times New Roman" w:hAnsi="Times New Roman" w:cs="Times New Roman"/>
          <w:sz w:val="24"/>
          <w:szCs w:val="24"/>
        </w:rPr>
        <w:t>9</w:t>
      </w:r>
      <w:r w:rsidR="00A7200E" w:rsidRPr="00900354">
        <w:rPr>
          <w:rFonts w:ascii="Times New Roman" w:hAnsi="Times New Roman" w:cs="Times New Roman"/>
          <w:sz w:val="24"/>
          <w:szCs w:val="24"/>
        </w:rPr>
        <w:t>.(I</w:t>
      </w:r>
      <w:r w:rsidR="006508B8">
        <w:rPr>
          <w:rFonts w:ascii="Times New Roman" w:hAnsi="Times New Roman" w:cs="Times New Roman"/>
          <w:sz w:val="24"/>
          <w:szCs w:val="24"/>
        </w:rPr>
        <w:t>I</w:t>
      </w:r>
      <w:r w:rsidR="00A7200E" w:rsidRPr="00900354">
        <w:rPr>
          <w:rFonts w:ascii="Times New Roman" w:hAnsi="Times New Roman" w:cs="Times New Roman"/>
          <w:sz w:val="24"/>
          <w:szCs w:val="24"/>
        </w:rPr>
        <w:t>.</w:t>
      </w:r>
      <w:r w:rsidR="006508B8">
        <w:rPr>
          <w:rFonts w:ascii="Times New Roman" w:hAnsi="Times New Roman" w:cs="Times New Roman"/>
          <w:sz w:val="24"/>
          <w:szCs w:val="24"/>
        </w:rPr>
        <w:t>14</w:t>
      </w:r>
      <w:r w:rsidR="00A7200E" w:rsidRPr="00900354">
        <w:rPr>
          <w:rFonts w:ascii="Times New Roman" w:hAnsi="Times New Roman" w:cs="Times New Roman"/>
          <w:sz w:val="24"/>
          <w:szCs w:val="24"/>
        </w:rPr>
        <w:t>.)</w:t>
      </w:r>
      <w:r w:rsidR="00A7200E" w:rsidRPr="00487716">
        <w:rPr>
          <w:rFonts w:ascii="Times New Roman" w:hAnsi="Times New Roman" w:cs="Times New Roman"/>
          <w:sz w:val="24"/>
          <w:szCs w:val="24"/>
        </w:rPr>
        <w:t xml:space="preserve"> önkormányzati rendeletének (továbbiakban: Költségvetési rendelet) </w:t>
      </w:r>
      <w:r w:rsidR="005521F4">
        <w:rPr>
          <w:rFonts w:ascii="Times New Roman" w:hAnsi="Times New Roman" w:cs="Times New Roman"/>
          <w:sz w:val="24"/>
          <w:szCs w:val="24"/>
        </w:rPr>
        <w:t>2</w:t>
      </w:r>
      <w:r w:rsidR="00A7200E" w:rsidRPr="00487716">
        <w:rPr>
          <w:rFonts w:ascii="Times New Roman" w:hAnsi="Times New Roman" w:cs="Times New Roman"/>
          <w:sz w:val="24"/>
          <w:szCs w:val="24"/>
        </w:rPr>
        <w:t>. § (1) bekezdése helyébe a következő rendelkezés lép:</w:t>
      </w:r>
    </w:p>
    <w:p w:rsidR="00BB4179" w:rsidRDefault="00BB4179" w:rsidP="00BB417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EA408D" w:rsidRDefault="00EA408D" w:rsidP="00EA40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A Képviselő-testület az önkormányzat 2019. évi költségvetésének főösszegét </w:t>
      </w:r>
    </w:p>
    <w:p w:rsidR="00EA408D" w:rsidRDefault="00EA408D" w:rsidP="00EA4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370.225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bevétellel és </w:t>
      </w:r>
    </w:p>
    <w:p w:rsidR="00EA408D" w:rsidRDefault="00EA408D" w:rsidP="00EA40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370.225 </w:t>
      </w:r>
      <w:proofErr w:type="spellStart"/>
      <w:r>
        <w:rPr>
          <w:rFonts w:ascii="Times New Roman" w:hAnsi="Times New Roman" w:cs="Times New Roman"/>
          <w:sz w:val="24"/>
          <w:szCs w:val="24"/>
        </w:rPr>
        <w:t>eFt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kiadással állapítja meg.</w:t>
      </w:r>
    </w:p>
    <w:p w:rsidR="00EA408D" w:rsidRDefault="00EA408D" w:rsidP="00EA408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Ezen belül</w:t>
      </w:r>
    </w:p>
    <w:p w:rsidR="00BA1635" w:rsidRDefault="00BA1635" w:rsidP="005521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004" w:type="dxa"/>
        <w:jc w:val="right"/>
        <w:tblCellMar>
          <w:left w:w="70" w:type="dxa"/>
          <w:right w:w="70" w:type="dxa"/>
        </w:tblCellMar>
        <w:tblLook w:val="04A0"/>
      </w:tblPr>
      <w:tblGrid>
        <w:gridCol w:w="976"/>
        <w:gridCol w:w="3856"/>
        <w:gridCol w:w="1196"/>
        <w:gridCol w:w="976"/>
      </w:tblGrid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költségvetését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aa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bevétellel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127 695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ab)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kiadással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121 317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ac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költségvetés egyenlegét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6 378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</w:t>
            </w: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ási költségvetését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ba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bevétellel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107 673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bb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</w:t>
            </w: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ási kiadással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23 215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bc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költségvetés egyenlegét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84 458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 belső finanszírozását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ca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finanszírozás bevételét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50 390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cb</w:t>
            </w:r>
            <w:proofErr w:type="spellEnd"/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finanszírozás kiadását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30 665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cc)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Működési finanszírozás egyenlegét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19 725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 belső finanszírozását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da)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finanszírozási bevételét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84 467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db)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z</w:t>
            </w: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ási finanszírozási kiadását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25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dc)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Felhalmozási finanszírozás egyenlegét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84 442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A408D" w:rsidRPr="00EA408D" w:rsidTr="00EA408D">
        <w:trPr>
          <w:trHeight w:val="288"/>
          <w:jc w:val="right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e)</w:t>
            </w: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Tartalékát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EA408D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195 003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408D" w:rsidRPr="00EA408D" w:rsidRDefault="00EA408D" w:rsidP="00EA408D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EA408D">
              <w:rPr>
                <w:rFonts w:ascii="Calibri" w:eastAsia="Times New Roman" w:hAnsi="Calibri" w:cs="Calibri"/>
                <w:color w:val="000000"/>
                <w:lang w:eastAsia="hu-HU"/>
              </w:rPr>
              <w:t>eFt</w:t>
            </w:r>
            <w:proofErr w:type="spellEnd"/>
          </w:p>
        </w:tc>
      </w:tr>
    </w:tbl>
    <w:p w:rsidR="009D3E78" w:rsidRDefault="009D3E78" w:rsidP="00552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521F4" w:rsidRDefault="005521F4" w:rsidP="005521F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03C6" w:rsidRDefault="005303C6" w:rsidP="0047271F">
      <w:pPr>
        <w:pStyle w:val="Listaszerbekezds"/>
        <w:tabs>
          <w:tab w:val="decimal" w:pos="4962"/>
          <w:tab w:val="decimal" w:pos="56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B4179" w:rsidRDefault="00487716" w:rsidP="00487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(2) </w:t>
      </w:r>
      <w:r w:rsidR="00BB4179" w:rsidRPr="00487716">
        <w:rPr>
          <w:rFonts w:ascii="Times New Roman" w:hAnsi="Times New Roman" w:cs="Times New Roman"/>
          <w:sz w:val="24"/>
          <w:szCs w:val="24"/>
        </w:rPr>
        <w:t xml:space="preserve">A Költségvetési rendelet </w:t>
      </w:r>
      <w:r w:rsidR="00067456">
        <w:rPr>
          <w:rFonts w:ascii="Times New Roman" w:hAnsi="Times New Roman" w:cs="Times New Roman"/>
          <w:sz w:val="24"/>
          <w:szCs w:val="24"/>
        </w:rPr>
        <w:t>3.</w:t>
      </w:r>
      <w:r w:rsidR="00BB4179" w:rsidRPr="00487716">
        <w:rPr>
          <w:rFonts w:ascii="Times New Roman" w:hAnsi="Times New Roman" w:cs="Times New Roman"/>
          <w:sz w:val="24"/>
          <w:szCs w:val="24"/>
        </w:rPr>
        <w:t xml:space="preserve"> § (</w:t>
      </w:r>
      <w:r w:rsidR="00067456">
        <w:rPr>
          <w:rFonts w:ascii="Times New Roman" w:hAnsi="Times New Roman" w:cs="Times New Roman"/>
          <w:sz w:val="24"/>
          <w:szCs w:val="24"/>
        </w:rPr>
        <w:t>1</w:t>
      </w:r>
      <w:r w:rsidR="00BB4179" w:rsidRPr="00487716">
        <w:rPr>
          <w:rFonts w:ascii="Times New Roman" w:hAnsi="Times New Roman" w:cs="Times New Roman"/>
          <w:sz w:val="24"/>
          <w:szCs w:val="24"/>
        </w:rPr>
        <w:t>) bekezdése helyébe a következő rendelkezés lép:</w:t>
      </w:r>
    </w:p>
    <w:p w:rsidR="00BE4B97" w:rsidRDefault="00BE4B97" w:rsidP="004877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27AD" w:rsidRPr="00487716" w:rsidRDefault="006A27AD" w:rsidP="00487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„A</w:t>
      </w:r>
      <w:r w:rsidR="00067456">
        <w:rPr>
          <w:rFonts w:ascii="Times New Roman" w:hAnsi="Times New Roman" w:cs="Times New Roman"/>
          <w:sz w:val="24"/>
          <w:szCs w:val="24"/>
        </w:rPr>
        <w:t xml:space="preserve"> 2. § (1) bekezdésben jelölt költségvetésen belül:</w:t>
      </w:r>
    </w:p>
    <w:p w:rsidR="00BB4179" w:rsidRDefault="00BB4179" w:rsidP="00BB417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BB4179" w:rsidRDefault="00BE4B97" w:rsidP="00487716">
      <w:pPr>
        <w:pStyle w:val="Listaszerbekezds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4273B0">
        <w:rPr>
          <w:rFonts w:ascii="Times New Roman" w:hAnsi="Times New Roman" w:cs="Times New Roman"/>
          <w:sz w:val="24"/>
          <w:szCs w:val="24"/>
        </w:rPr>
        <w:t xml:space="preserve">a </w:t>
      </w:r>
      <w:r w:rsidR="006508B8">
        <w:rPr>
          <w:rFonts w:ascii="Times New Roman" w:hAnsi="Times New Roman" w:cs="Times New Roman"/>
          <w:sz w:val="24"/>
          <w:szCs w:val="24"/>
        </w:rPr>
        <w:t>Mezőnagymihályi Mesevár Óvoda és Konyha mű</w:t>
      </w:r>
      <w:r w:rsidR="000E2D71">
        <w:rPr>
          <w:rFonts w:ascii="Times New Roman" w:hAnsi="Times New Roman" w:cs="Times New Roman"/>
          <w:sz w:val="24"/>
          <w:szCs w:val="24"/>
        </w:rPr>
        <w:t xml:space="preserve">ködési </w:t>
      </w:r>
      <w:r w:rsidR="00067456">
        <w:rPr>
          <w:rFonts w:ascii="Times New Roman" w:hAnsi="Times New Roman" w:cs="Times New Roman"/>
          <w:sz w:val="24"/>
          <w:szCs w:val="24"/>
        </w:rPr>
        <w:t xml:space="preserve">költségvetése: működési bevétel </w:t>
      </w:r>
      <w:r w:rsidR="006508B8">
        <w:rPr>
          <w:rFonts w:ascii="Times New Roman" w:hAnsi="Times New Roman" w:cs="Times New Roman"/>
          <w:sz w:val="24"/>
          <w:szCs w:val="24"/>
        </w:rPr>
        <w:t>3</w:t>
      </w:r>
      <w:r w:rsidR="0091766D">
        <w:rPr>
          <w:rFonts w:ascii="Times New Roman" w:hAnsi="Times New Roman" w:cs="Times New Roman"/>
          <w:sz w:val="24"/>
          <w:szCs w:val="24"/>
        </w:rPr>
        <w:t>5.571</w:t>
      </w:r>
      <w:r w:rsidR="000E2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2D71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0E2D71">
        <w:rPr>
          <w:rFonts w:ascii="Times New Roman" w:hAnsi="Times New Roman" w:cs="Times New Roman"/>
          <w:sz w:val="24"/>
          <w:szCs w:val="24"/>
        </w:rPr>
        <w:t>,</w:t>
      </w:r>
      <w:r w:rsidR="00067456">
        <w:rPr>
          <w:rFonts w:ascii="Times New Roman" w:hAnsi="Times New Roman" w:cs="Times New Roman"/>
          <w:sz w:val="24"/>
          <w:szCs w:val="24"/>
        </w:rPr>
        <w:t xml:space="preserve"> melyből </w:t>
      </w:r>
      <w:r w:rsidR="0091766D">
        <w:rPr>
          <w:rFonts w:ascii="Times New Roman" w:hAnsi="Times New Roman" w:cs="Times New Roman"/>
          <w:sz w:val="24"/>
          <w:szCs w:val="24"/>
        </w:rPr>
        <w:t>27.539</w:t>
      </w:r>
      <w:r w:rsidR="0006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456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067456">
        <w:rPr>
          <w:rFonts w:ascii="Times New Roman" w:hAnsi="Times New Roman" w:cs="Times New Roman"/>
          <w:sz w:val="24"/>
          <w:szCs w:val="24"/>
        </w:rPr>
        <w:t xml:space="preserve"> finanszírozási bevétel, működési költségvetésének kiadása </w:t>
      </w:r>
      <w:r w:rsidR="008D71E4">
        <w:rPr>
          <w:rFonts w:ascii="Times New Roman" w:hAnsi="Times New Roman" w:cs="Times New Roman"/>
          <w:sz w:val="24"/>
          <w:szCs w:val="24"/>
        </w:rPr>
        <w:t>3</w:t>
      </w:r>
      <w:r w:rsidR="0091766D">
        <w:rPr>
          <w:rFonts w:ascii="Times New Roman" w:hAnsi="Times New Roman" w:cs="Times New Roman"/>
          <w:sz w:val="24"/>
          <w:szCs w:val="24"/>
        </w:rPr>
        <w:t>5.571</w:t>
      </w:r>
      <w:r w:rsidR="0006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456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067456">
        <w:rPr>
          <w:rFonts w:ascii="Times New Roman" w:hAnsi="Times New Roman" w:cs="Times New Roman"/>
          <w:sz w:val="24"/>
          <w:szCs w:val="24"/>
        </w:rPr>
        <w:t xml:space="preserve">, felhalmozási bevétele </w:t>
      </w:r>
      <w:r w:rsidR="0091766D">
        <w:rPr>
          <w:rFonts w:ascii="Times New Roman" w:hAnsi="Times New Roman" w:cs="Times New Roman"/>
          <w:sz w:val="24"/>
          <w:szCs w:val="24"/>
        </w:rPr>
        <w:t>25</w:t>
      </w:r>
      <w:r w:rsidR="0006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456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067456">
        <w:rPr>
          <w:rFonts w:ascii="Times New Roman" w:hAnsi="Times New Roman" w:cs="Times New Roman"/>
          <w:sz w:val="24"/>
          <w:szCs w:val="24"/>
        </w:rPr>
        <w:t>,</w:t>
      </w:r>
      <w:r w:rsidR="0091766D">
        <w:rPr>
          <w:rFonts w:ascii="Times New Roman" w:hAnsi="Times New Roman" w:cs="Times New Roman"/>
          <w:sz w:val="24"/>
          <w:szCs w:val="24"/>
        </w:rPr>
        <w:t xml:space="preserve"> melyből finanszírozási bevétel 25 </w:t>
      </w:r>
      <w:proofErr w:type="spellStart"/>
      <w:r w:rsidR="0091766D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91766D">
        <w:rPr>
          <w:rFonts w:ascii="Times New Roman" w:hAnsi="Times New Roman" w:cs="Times New Roman"/>
          <w:sz w:val="24"/>
          <w:szCs w:val="24"/>
        </w:rPr>
        <w:t xml:space="preserve">, </w:t>
      </w:r>
      <w:r w:rsidR="00067456">
        <w:rPr>
          <w:rFonts w:ascii="Times New Roman" w:hAnsi="Times New Roman" w:cs="Times New Roman"/>
          <w:sz w:val="24"/>
          <w:szCs w:val="24"/>
        </w:rPr>
        <w:t xml:space="preserve"> felhalmozási kiadása </w:t>
      </w:r>
      <w:r w:rsidR="0091766D">
        <w:rPr>
          <w:rFonts w:ascii="Times New Roman" w:hAnsi="Times New Roman" w:cs="Times New Roman"/>
          <w:sz w:val="24"/>
          <w:szCs w:val="24"/>
        </w:rPr>
        <w:t>25</w:t>
      </w:r>
      <w:r w:rsidR="000674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7456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067456">
        <w:rPr>
          <w:rFonts w:ascii="Times New Roman" w:hAnsi="Times New Roman" w:cs="Times New Roman"/>
          <w:sz w:val="24"/>
          <w:szCs w:val="24"/>
        </w:rPr>
        <w:t>.</w:t>
      </w:r>
    </w:p>
    <w:p w:rsidR="0074533A" w:rsidRDefault="0074533A" w:rsidP="00BB417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C50E4" w:rsidRDefault="008D71E4" w:rsidP="004877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BE4B97">
        <w:rPr>
          <w:rFonts w:ascii="Times New Roman" w:hAnsi="Times New Roman" w:cs="Times New Roman"/>
          <w:sz w:val="24"/>
          <w:szCs w:val="24"/>
        </w:rPr>
        <w:t xml:space="preserve">.) </w:t>
      </w:r>
      <w:r w:rsidR="007C50E4">
        <w:rPr>
          <w:rFonts w:ascii="Times New Roman" w:hAnsi="Times New Roman" w:cs="Times New Roman"/>
          <w:sz w:val="24"/>
          <w:szCs w:val="24"/>
        </w:rPr>
        <w:t>a</w:t>
      </w:r>
      <w:r w:rsidR="007557B8">
        <w:rPr>
          <w:rFonts w:ascii="Times New Roman" w:hAnsi="Times New Roman" w:cs="Times New Roman"/>
          <w:sz w:val="24"/>
          <w:szCs w:val="24"/>
        </w:rPr>
        <w:t xml:space="preserve">z Önkormányzat működési </w:t>
      </w:r>
      <w:r w:rsidR="00112EE9">
        <w:rPr>
          <w:rFonts w:ascii="Times New Roman" w:hAnsi="Times New Roman" w:cs="Times New Roman"/>
          <w:sz w:val="24"/>
          <w:szCs w:val="24"/>
        </w:rPr>
        <w:t xml:space="preserve">költségvetési bevétele </w:t>
      </w:r>
      <w:r w:rsidR="0091766D">
        <w:rPr>
          <w:rFonts w:ascii="Times New Roman" w:hAnsi="Times New Roman" w:cs="Times New Roman"/>
          <w:sz w:val="24"/>
          <w:szCs w:val="24"/>
        </w:rPr>
        <w:t>142.514</w:t>
      </w:r>
      <w:r w:rsidR="00C87D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D82">
        <w:rPr>
          <w:rFonts w:ascii="Times New Roman" w:hAnsi="Times New Roman" w:cs="Times New Roman"/>
          <w:sz w:val="24"/>
          <w:szCs w:val="24"/>
        </w:rPr>
        <w:t>e</w:t>
      </w:r>
      <w:r w:rsidR="00112EE9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="00112EE9">
        <w:rPr>
          <w:rFonts w:ascii="Times New Roman" w:hAnsi="Times New Roman" w:cs="Times New Roman"/>
          <w:sz w:val="24"/>
          <w:szCs w:val="24"/>
        </w:rPr>
        <w:t>, melyből</w:t>
      </w:r>
      <w:r w:rsidR="00EC22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22.851</w:t>
      </w:r>
      <w:r w:rsidR="0011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E9">
        <w:rPr>
          <w:rFonts w:ascii="Times New Roman" w:hAnsi="Times New Roman" w:cs="Times New Roman"/>
          <w:sz w:val="24"/>
          <w:szCs w:val="24"/>
        </w:rPr>
        <w:t>e</w:t>
      </w:r>
      <w:r w:rsidR="0091766D">
        <w:rPr>
          <w:rFonts w:ascii="Times New Roman" w:hAnsi="Times New Roman" w:cs="Times New Roman"/>
          <w:sz w:val="24"/>
          <w:szCs w:val="24"/>
        </w:rPr>
        <w:t>F</w:t>
      </w:r>
      <w:r w:rsidR="00112EE9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="00112EE9">
        <w:rPr>
          <w:rFonts w:ascii="Times New Roman" w:hAnsi="Times New Roman" w:cs="Times New Roman"/>
          <w:sz w:val="24"/>
          <w:szCs w:val="24"/>
        </w:rPr>
        <w:t xml:space="preserve"> finanszírozási bevétel, működési költségvetés kiadása </w:t>
      </w:r>
      <w:r w:rsidR="0091766D">
        <w:rPr>
          <w:rFonts w:ascii="Times New Roman" w:hAnsi="Times New Roman" w:cs="Times New Roman"/>
          <w:sz w:val="24"/>
          <w:szCs w:val="24"/>
        </w:rPr>
        <w:t>311.414</w:t>
      </w:r>
      <w:r w:rsidR="0011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E9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112EE9">
        <w:rPr>
          <w:rFonts w:ascii="Times New Roman" w:hAnsi="Times New Roman" w:cs="Times New Roman"/>
          <w:sz w:val="24"/>
          <w:szCs w:val="24"/>
        </w:rPr>
        <w:t xml:space="preserve">, melyből </w:t>
      </w:r>
      <w:r>
        <w:rPr>
          <w:rFonts w:ascii="Times New Roman" w:hAnsi="Times New Roman" w:cs="Times New Roman"/>
          <w:sz w:val="24"/>
          <w:szCs w:val="24"/>
        </w:rPr>
        <w:t>3</w:t>
      </w:r>
      <w:r w:rsidR="0091766D">
        <w:rPr>
          <w:rFonts w:ascii="Times New Roman" w:hAnsi="Times New Roman" w:cs="Times New Roman"/>
          <w:sz w:val="24"/>
          <w:szCs w:val="24"/>
        </w:rPr>
        <w:t>0.665</w:t>
      </w:r>
      <w:r w:rsidR="0011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E9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112EE9">
        <w:rPr>
          <w:rFonts w:ascii="Times New Roman" w:hAnsi="Times New Roman" w:cs="Times New Roman"/>
          <w:sz w:val="24"/>
          <w:szCs w:val="24"/>
        </w:rPr>
        <w:t xml:space="preserve"> finanszírozási kiadás, </w:t>
      </w:r>
      <w:r w:rsidR="0091766D">
        <w:rPr>
          <w:rFonts w:ascii="Times New Roman" w:hAnsi="Times New Roman" w:cs="Times New Roman"/>
          <w:sz w:val="24"/>
          <w:szCs w:val="24"/>
        </w:rPr>
        <w:t xml:space="preserve">195.003 </w:t>
      </w:r>
      <w:proofErr w:type="spellStart"/>
      <w:r w:rsidR="0091766D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91766D">
        <w:rPr>
          <w:rFonts w:ascii="Times New Roman" w:hAnsi="Times New Roman" w:cs="Times New Roman"/>
          <w:sz w:val="24"/>
          <w:szCs w:val="24"/>
        </w:rPr>
        <w:t xml:space="preserve"> tartalék, </w:t>
      </w:r>
      <w:r w:rsidR="00112EE9">
        <w:rPr>
          <w:rFonts w:ascii="Times New Roman" w:hAnsi="Times New Roman" w:cs="Times New Roman"/>
          <w:sz w:val="24"/>
          <w:szCs w:val="24"/>
        </w:rPr>
        <w:t xml:space="preserve">felhalmozási költségvetési bevétele </w:t>
      </w:r>
      <w:r w:rsidR="0091766D">
        <w:rPr>
          <w:rFonts w:ascii="Times New Roman" w:hAnsi="Times New Roman" w:cs="Times New Roman"/>
          <w:sz w:val="24"/>
          <w:szCs w:val="24"/>
        </w:rPr>
        <w:t>192.115</w:t>
      </w:r>
      <w:r w:rsidR="0011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E9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112EE9">
        <w:rPr>
          <w:rFonts w:ascii="Times New Roman" w:hAnsi="Times New Roman" w:cs="Times New Roman"/>
          <w:sz w:val="24"/>
          <w:szCs w:val="24"/>
        </w:rPr>
        <w:t xml:space="preserve">, melyből finanszírozási bevétel </w:t>
      </w:r>
      <w:r>
        <w:rPr>
          <w:rFonts w:ascii="Times New Roman" w:hAnsi="Times New Roman" w:cs="Times New Roman"/>
          <w:sz w:val="24"/>
          <w:szCs w:val="24"/>
        </w:rPr>
        <w:t>84.442</w:t>
      </w:r>
      <w:r w:rsidR="00112E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EE9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112EE9">
        <w:rPr>
          <w:rFonts w:ascii="Times New Roman" w:hAnsi="Times New Roman" w:cs="Times New Roman"/>
          <w:sz w:val="24"/>
          <w:szCs w:val="24"/>
        </w:rPr>
        <w:t xml:space="preserve"> (előző évi maradvány)</w:t>
      </w:r>
      <w:r w:rsidR="00C87D82">
        <w:rPr>
          <w:rFonts w:ascii="Times New Roman" w:hAnsi="Times New Roman" w:cs="Times New Roman"/>
          <w:sz w:val="24"/>
          <w:szCs w:val="24"/>
        </w:rPr>
        <w:t>, felhalmozási kiadása</w:t>
      </w:r>
      <w:r w:rsidR="0091766D">
        <w:rPr>
          <w:rFonts w:ascii="Times New Roman" w:hAnsi="Times New Roman" w:cs="Times New Roman"/>
          <w:sz w:val="24"/>
          <w:szCs w:val="24"/>
        </w:rPr>
        <w:t xml:space="preserve"> 23.215</w:t>
      </w:r>
      <w:r w:rsidR="00DF51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5166">
        <w:rPr>
          <w:rFonts w:ascii="Times New Roman" w:hAnsi="Times New Roman" w:cs="Times New Roman"/>
          <w:sz w:val="24"/>
          <w:szCs w:val="24"/>
        </w:rPr>
        <w:t>eFt</w:t>
      </w:r>
      <w:proofErr w:type="spellEnd"/>
      <w:r w:rsidR="00DF5166">
        <w:rPr>
          <w:rFonts w:ascii="Times New Roman" w:hAnsi="Times New Roman" w:cs="Times New Roman"/>
          <w:sz w:val="24"/>
          <w:szCs w:val="24"/>
        </w:rPr>
        <w:t>.</w:t>
      </w:r>
    </w:p>
    <w:p w:rsidR="007C50E4" w:rsidRPr="007C50E4" w:rsidRDefault="007C50E4" w:rsidP="007C50E4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E6765" w:rsidRDefault="00CE6765" w:rsidP="00CE676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E6765" w:rsidRDefault="00AF37AC" w:rsidP="00CE676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E6765">
        <w:rPr>
          <w:rFonts w:ascii="Times New Roman" w:hAnsi="Times New Roman" w:cs="Times New Roman"/>
          <w:sz w:val="24"/>
          <w:szCs w:val="24"/>
        </w:rPr>
        <w:t>.§</w:t>
      </w:r>
    </w:p>
    <w:p w:rsidR="00CE6765" w:rsidRDefault="00CE6765" w:rsidP="00CE6765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C3E47" w:rsidRPr="00AF37AC" w:rsidRDefault="00FE0F72" w:rsidP="00AF37AC">
      <w:pPr>
        <w:pStyle w:val="Listaszerbekezds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F37AC">
        <w:rPr>
          <w:rFonts w:ascii="Times New Roman" w:hAnsi="Times New Roman" w:cs="Times New Roman"/>
          <w:sz w:val="24"/>
          <w:szCs w:val="24"/>
        </w:rPr>
        <w:t>A Költségvetési rendelet 1, 2</w:t>
      </w:r>
      <w:r w:rsidR="00BD29D0" w:rsidRPr="00AF37AC">
        <w:rPr>
          <w:rFonts w:ascii="Times New Roman" w:hAnsi="Times New Roman" w:cs="Times New Roman"/>
          <w:sz w:val="24"/>
          <w:szCs w:val="24"/>
        </w:rPr>
        <w:t>, 3, 4, 5</w:t>
      </w:r>
      <w:r w:rsidR="00972D31" w:rsidRPr="00AF37AC">
        <w:rPr>
          <w:rFonts w:ascii="Times New Roman" w:hAnsi="Times New Roman" w:cs="Times New Roman"/>
          <w:sz w:val="24"/>
          <w:szCs w:val="24"/>
        </w:rPr>
        <w:t xml:space="preserve">, 6, 7, </w:t>
      </w:r>
      <w:proofErr w:type="gramStart"/>
      <w:r w:rsidR="00972D31" w:rsidRPr="00AF37AC">
        <w:rPr>
          <w:rFonts w:ascii="Times New Roman" w:hAnsi="Times New Roman" w:cs="Times New Roman"/>
          <w:sz w:val="24"/>
          <w:szCs w:val="24"/>
        </w:rPr>
        <w:t>8</w:t>
      </w:r>
      <w:r w:rsidR="00BD29D0" w:rsidRPr="00AF37AC">
        <w:rPr>
          <w:rFonts w:ascii="Times New Roman" w:hAnsi="Times New Roman" w:cs="Times New Roman"/>
          <w:sz w:val="24"/>
          <w:szCs w:val="24"/>
        </w:rPr>
        <w:t xml:space="preserve"> </w:t>
      </w:r>
      <w:r w:rsidRPr="00AF37AC">
        <w:rPr>
          <w:rFonts w:ascii="Times New Roman" w:hAnsi="Times New Roman" w:cs="Times New Roman"/>
          <w:sz w:val="24"/>
          <w:szCs w:val="24"/>
        </w:rPr>
        <w:t xml:space="preserve"> melléklete</w:t>
      </w:r>
      <w:proofErr w:type="gramEnd"/>
      <w:r w:rsidRPr="00AF37AC">
        <w:rPr>
          <w:rFonts w:ascii="Times New Roman" w:hAnsi="Times New Roman" w:cs="Times New Roman"/>
          <w:sz w:val="24"/>
          <w:szCs w:val="24"/>
        </w:rPr>
        <w:t xml:space="preserve"> helyébe jel</w:t>
      </w:r>
      <w:r w:rsidR="003C67C6" w:rsidRPr="00AF37AC">
        <w:rPr>
          <w:rFonts w:ascii="Times New Roman" w:hAnsi="Times New Roman" w:cs="Times New Roman"/>
          <w:sz w:val="24"/>
          <w:szCs w:val="24"/>
        </w:rPr>
        <w:t>en rendelet 1, 2</w:t>
      </w:r>
      <w:r w:rsidR="00BD29D0" w:rsidRPr="00AF37AC">
        <w:rPr>
          <w:rFonts w:ascii="Times New Roman" w:hAnsi="Times New Roman" w:cs="Times New Roman"/>
          <w:sz w:val="24"/>
          <w:szCs w:val="24"/>
        </w:rPr>
        <w:t xml:space="preserve">, 3, </w:t>
      </w:r>
    </w:p>
    <w:p w:rsidR="00FE0F72" w:rsidRDefault="00BD29D0" w:rsidP="009C3E47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4, 5</w:t>
      </w:r>
      <w:r w:rsidR="00972D31">
        <w:rPr>
          <w:rFonts w:ascii="Times New Roman" w:hAnsi="Times New Roman" w:cs="Times New Roman"/>
          <w:sz w:val="24"/>
          <w:szCs w:val="24"/>
        </w:rPr>
        <w:t>, 6, 7, 8</w:t>
      </w:r>
      <w:r w:rsidR="003C67C6">
        <w:rPr>
          <w:rFonts w:ascii="Times New Roman" w:hAnsi="Times New Roman" w:cs="Times New Roman"/>
          <w:sz w:val="24"/>
          <w:szCs w:val="24"/>
        </w:rPr>
        <w:t xml:space="preserve"> melléklete lép.</w:t>
      </w:r>
    </w:p>
    <w:p w:rsidR="00B40346" w:rsidRDefault="00B40346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3548E6" w:rsidRPr="00B07490" w:rsidRDefault="00AF37AC" w:rsidP="003548E6">
      <w:pPr>
        <w:pStyle w:val="Listaszerbekezds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548E6">
        <w:rPr>
          <w:rFonts w:ascii="Times New Roman" w:hAnsi="Times New Roman" w:cs="Times New Roman"/>
          <w:sz w:val="24"/>
          <w:szCs w:val="24"/>
        </w:rPr>
        <w:t>. §</w:t>
      </w:r>
    </w:p>
    <w:p w:rsidR="00FE0F72" w:rsidRDefault="00FE0F72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0F72" w:rsidRPr="003548E6" w:rsidRDefault="00FE0F72" w:rsidP="003548E6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3548E6">
        <w:rPr>
          <w:rFonts w:ascii="Times New Roman" w:hAnsi="Times New Roman" w:cs="Times New Roman"/>
          <w:sz w:val="24"/>
          <w:szCs w:val="24"/>
        </w:rPr>
        <w:t>Ez a rendelet a kihirdetést követő napon lép</w:t>
      </w:r>
      <w:r w:rsidR="002E01E8" w:rsidRPr="003548E6">
        <w:rPr>
          <w:rFonts w:ascii="Times New Roman" w:hAnsi="Times New Roman" w:cs="Times New Roman"/>
          <w:sz w:val="24"/>
          <w:szCs w:val="24"/>
        </w:rPr>
        <w:t xml:space="preserve"> hatályba, rendelkezéseit a 201</w:t>
      </w:r>
      <w:r w:rsidR="008D71E4">
        <w:rPr>
          <w:rFonts w:ascii="Times New Roman" w:hAnsi="Times New Roman" w:cs="Times New Roman"/>
          <w:sz w:val="24"/>
          <w:szCs w:val="24"/>
        </w:rPr>
        <w:t>9</w:t>
      </w:r>
      <w:r w:rsidRPr="003548E6">
        <w:rPr>
          <w:rFonts w:ascii="Times New Roman" w:hAnsi="Times New Roman" w:cs="Times New Roman"/>
          <w:sz w:val="24"/>
          <w:szCs w:val="24"/>
        </w:rPr>
        <w:t>-</w:t>
      </w:r>
      <w:r w:rsidR="003F6C95">
        <w:rPr>
          <w:rFonts w:ascii="Times New Roman" w:hAnsi="Times New Roman" w:cs="Times New Roman"/>
          <w:sz w:val="24"/>
          <w:szCs w:val="24"/>
        </w:rPr>
        <w:t>e</w:t>
      </w:r>
      <w:r w:rsidRPr="003548E6">
        <w:rPr>
          <w:rFonts w:ascii="Times New Roman" w:hAnsi="Times New Roman" w:cs="Times New Roman"/>
          <w:sz w:val="24"/>
          <w:szCs w:val="24"/>
        </w:rPr>
        <w:t>s költségvetési évre kell alkalmazni.</w:t>
      </w:r>
    </w:p>
    <w:p w:rsidR="008B703F" w:rsidRDefault="008B703F" w:rsidP="003548E6">
      <w:pPr>
        <w:pStyle w:val="Listaszerbekezds"/>
        <w:numPr>
          <w:ilvl w:val="0"/>
          <w:numId w:val="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Jelen rendelet a hatályba lépését követő napon hatályát veszti.</w:t>
      </w:r>
    </w:p>
    <w:p w:rsidR="00FE0F72" w:rsidRDefault="00FE0F72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0F72" w:rsidRDefault="00FE0F72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0F72" w:rsidRDefault="00FE0F72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0F72" w:rsidRDefault="00FE0F72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0F72" w:rsidRDefault="00FE0F72" w:rsidP="00FE0F72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E0F72" w:rsidRDefault="00FE0F72" w:rsidP="00FE0F72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8CA">
        <w:rPr>
          <w:rFonts w:ascii="Times New Roman" w:hAnsi="Times New Roman" w:cs="Times New Roman"/>
          <w:sz w:val="24"/>
          <w:szCs w:val="24"/>
        </w:rPr>
        <w:t>Derekas Sándor</w:t>
      </w:r>
      <w:r w:rsidR="003C67C6">
        <w:rPr>
          <w:rFonts w:ascii="Times New Roman" w:hAnsi="Times New Roman" w:cs="Times New Roman"/>
          <w:sz w:val="24"/>
          <w:szCs w:val="24"/>
        </w:rPr>
        <w:tab/>
      </w:r>
      <w:r w:rsidR="008D71E4">
        <w:rPr>
          <w:rFonts w:ascii="Times New Roman" w:hAnsi="Times New Roman" w:cs="Times New Roman"/>
          <w:sz w:val="24"/>
          <w:szCs w:val="24"/>
        </w:rPr>
        <w:t>Némethné Kovács Andrea</w:t>
      </w:r>
    </w:p>
    <w:p w:rsidR="004455E4" w:rsidRDefault="00FE0F72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D18CA">
        <w:rPr>
          <w:rFonts w:ascii="Times New Roman" w:hAnsi="Times New Roman" w:cs="Times New Roman"/>
          <w:sz w:val="24"/>
          <w:szCs w:val="24"/>
        </w:rPr>
        <w:t>jegyző</w:t>
      </w:r>
      <w:r>
        <w:rPr>
          <w:rFonts w:ascii="Times New Roman" w:hAnsi="Times New Roman" w:cs="Times New Roman"/>
          <w:sz w:val="24"/>
          <w:szCs w:val="24"/>
        </w:rPr>
        <w:tab/>
      </w:r>
      <w:r w:rsidR="000D18CA">
        <w:rPr>
          <w:rFonts w:ascii="Times New Roman" w:hAnsi="Times New Roman" w:cs="Times New Roman"/>
          <w:sz w:val="24"/>
          <w:szCs w:val="24"/>
        </w:rPr>
        <w:t>polgármester</w:t>
      </w:r>
    </w:p>
    <w:p w:rsidR="00FC310E" w:rsidRDefault="00FC310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</w:t>
      </w: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2020. július _____</w:t>
      </w: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Derekas Sándor</w:t>
      </w:r>
    </w:p>
    <w:p w:rsidR="00C355C6" w:rsidRDefault="00C355C6" w:rsidP="00C355C6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  <w:sectPr w:rsidR="00C355C6" w:rsidSect="005F7A5A">
          <w:footerReference w:type="default" r:id="rId8"/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jegyző</w:t>
      </w:r>
    </w:p>
    <w:p w:rsidR="0074014B" w:rsidRDefault="00F006FB" w:rsidP="001F1898">
      <w:pPr>
        <w:pStyle w:val="Listaszerbekezds"/>
        <w:tabs>
          <w:tab w:val="center" w:pos="1843"/>
          <w:tab w:val="center" w:pos="7088"/>
        </w:tabs>
        <w:rPr>
          <w:rFonts w:ascii="Times New Roman" w:hAnsi="Times New Roman" w:cs="Times New Roman"/>
          <w:sz w:val="24"/>
          <w:szCs w:val="24"/>
        </w:rPr>
      </w:pPr>
      <w:r w:rsidRPr="00F006FB">
        <w:rPr>
          <w:noProof/>
          <w:lang w:eastAsia="hu-HU"/>
        </w:rPr>
        <w:lastRenderedPageBreak/>
        <w:drawing>
          <wp:inline distT="0" distB="0" distL="0" distR="0">
            <wp:extent cx="5759450" cy="88265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82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10E" w:rsidRDefault="00FC310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C310E" w:rsidRDefault="00FC310E" w:rsidP="001F1898">
      <w:pPr>
        <w:pStyle w:val="Listaszerbekezds"/>
        <w:tabs>
          <w:tab w:val="center" w:pos="1843"/>
          <w:tab w:val="center" w:pos="7088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F006FB" w:rsidP="004F5833">
      <w:pPr>
        <w:pStyle w:val="Listaszerbekezds"/>
        <w:tabs>
          <w:tab w:val="center" w:pos="1843"/>
          <w:tab w:val="center" w:pos="7088"/>
        </w:tabs>
        <w:jc w:val="center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  <w:r w:rsidRPr="00F006FB">
        <w:rPr>
          <w:noProof/>
          <w:lang w:eastAsia="hu-HU"/>
        </w:rPr>
        <w:drawing>
          <wp:inline distT="0" distB="0" distL="0" distR="0">
            <wp:extent cx="5759450" cy="614172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14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F006FB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  <w:r w:rsidRPr="00F006FB">
        <w:rPr>
          <w:noProof/>
          <w:lang w:eastAsia="hu-HU"/>
        </w:rPr>
        <w:drawing>
          <wp:inline distT="0" distB="0" distL="0" distR="0">
            <wp:extent cx="5759450" cy="6659880"/>
            <wp:effectExtent l="0" t="0" r="0" b="762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5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F006FB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06FB">
        <w:rPr>
          <w:noProof/>
          <w:lang w:eastAsia="hu-HU"/>
        </w:rPr>
        <w:lastRenderedPageBreak/>
        <w:drawing>
          <wp:inline distT="0" distB="0" distL="0" distR="0">
            <wp:extent cx="5471160" cy="8801100"/>
            <wp:effectExtent l="0" t="0" r="0" b="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1160" cy="880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572" w:type="dxa"/>
        <w:tblCellMar>
          <w:left w:w="70" w:type="dxa"/>
          <w:right w:w="70" w:type="dxa"/>
        </w:tblCellMar>
        <w:tblLook w:val="04A0"/>
      </w:tblPr>
      <w:tblGrid>
        <w:gridCol w:w="512"/>
        <w:gridCol w:w="4210"/>
        <w:gridCol w:w="950"/>
        <w:gridCol w:w="976"/>
      </w:tblGrid>
      <w:tr w:rsidR="00F006FB" w:rsidRPr="00F006FB" w:rsidTr="00F006FB">
        <w:trPr>
          <w:trHeight w:val="288"/>
        </w:trPr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5. melléklet </w:t>
            </w:r>
            <w:proofErr w:type="gram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a …</w:t>
            </w:r>
            <w:proofErr w:type="gram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.../2020.(…....) rendelethez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006FB" w:rsidRPr="00F006FB" w:rsidTr="00F006FB">
        <w:trPr>
          <w:trHeight w:val="288"/>
        </w:trPr>
        <w:tc>
          <w:tcPr>
            <w:tcW w:w="55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ellátottak pénzbeli juttatása 2019. év (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eFt-ban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,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Mezőnagymihály</w:t>
            </w:r>
          </w:p>
        </w:tc>
      </w:tr>
      <w:tr w:rsidR="00F006FB" w:rsidRPr="00F006FB" w:rsidTr="00F006FB">
        <w:trPr>
          <w:trHeight w:val="139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S.SZ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Feladat megnevezése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Önkormányzat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költségveté-sében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tervezve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Mód.ei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F006FB" w:rsidRPr="00F006FB" w:rsidTr="00F006FB">
        <w:trPr>
          <w:trHeight w:val="330"/>
        </w:trPr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C.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Köztemetés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200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Települési támogatás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4776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2296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Születési támogatás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2017. évi téli rezsicsökkentés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960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960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Települési temetési támogatás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450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450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Halmozottan </w:t>
            </w: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h.gyermekek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Erzsébet út.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Szociális tüzelő önerő-szállítás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239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239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Szociális tüzelő támogatás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740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740</w:t>
            </w:r>
          </w:p>
        </w:tc>
      </w:tr>
      <w:tr w:rsidR="00F006FB" w:rsidRPr="00F006FB" w:rsidTr="00F006FB">
        <w:trPr>
          <w:trHeight w:val="288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7465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4985</w:t>
            </w:r>
          </w:p>
        </w:tc>
      </w:tr>
    </w:tbl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13" w:type="dxa"/>
        <w:tblCellMar>
          <w:left w:w="70" w:type="dxa"/>
          <w:right w:w="70" w:type="dxa"/>
        </w:tblCellMar>
        <w:tblLook w:val="04A0"/>
      </w:tblPr>
      <w:tblGrid>
        <w:gridCol w:w="521"/>
        <w:gridCol w:w="3340"/>
        <w:gridCol w:w="966"/>
        <w:gridCol w:w="893"/>
        <w:gridCol w:w="966"/>
        <w:gridCol w:w="893"/>
        <w:gridCol w:w="966"/>
        <w:gridCol w:w="851"/>
      </w:tblGrid>
      <w:tr w:rsidR="00F006FB" w:rsidRPr="00F006FB" w:rsidTr="00F006FB">
        <w:trPr>
          <w:trHeight w:val="288"/>
        </w:trPr>
        <w:tc>
          <w:tcPr>
            <w:tcW w:w="8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Default="00ED1866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6. melléklet a 3/2020.(VII.8.</w:t>
            </w:r>
            <w:r w:rsidR="00F006FB"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) rendelethez</w:t>
            </w:r>
          </w:p>
          <w:p w:rsidR="00ED1866" w:rsidRDefault="00ED1866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ED1866" w:rsidRPr="00F006FB" w:rsidRDefault="00ED1866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  <w:p w:rsidR="00ED1866" w:rsidRPr="00F006FB" w:rsidRDefault="00ED1866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F006FB" w:rsidRPr="00F006FB" w:rsidTr="00F006FB">
        <w:trPr>
          <w:trHeight w:val="288"/>
        </w:trPr>
        <w:tc>
          <w:tcPr>
            <w:tcW w:w="84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gram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Egyéb  működési</w:t>
            </w:r>
            <w:proofErr w:type="gram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 kiadások részletezése (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eFt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)   2019.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</w:p>
        </w:tc>
      </w:tr>
      <w:tr w:rsidR="00F006FB" w:rsidRPr="00F006FB" w:rsidTr="00F006FB">
        <w:trPr>
          <w:trHeight w:val="300"/>
        </w:trPr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F006FB" w:rsidRPr="00F006FB" w:rsidTr="00F006FB">
        <w:trPr>
          <w:trHeight w:val="588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Jogcím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Támogatás értékű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pe.át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Működési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c.pe</w:t>
            </w:r>
            <w:proofErr w:type="gram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.átad</w:t>
            </w:r>
            <w:proofErr w:type="spellEnd"/>
            <w:proofErr w:type="gram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Összesen: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Mód.ei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Mód.ei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 xml:space="preserve">Eredeti </w:t>
            </w: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Mód.ei</w:t>
            </w:r>
            <w:proofErr w:type="spellEnd"/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.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s.sz.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A.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D.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E.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06FB" w:rsidRPr="00F006FB" w:rsidRDefault="00F006FB" w:rsidP="00F006FB">
            <w:pPr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F.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G.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Önkormányzat: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Civil szervezetek műk. tám.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3750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3390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3750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3390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Bursa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ösztöndíj </w:t>
            </w: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pály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150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150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Arany J. tehetséggondozó p.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160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160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160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Orvosi ügyelet </w:t>
            </w: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hozzáj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1159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1159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782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8.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Közös hivatal fenntartásához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7118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4000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7118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4000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Házi </w:t>
            </w: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szoc.gond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. </w:t>
            </w:r>
            <w:proofErr w:type="spellStart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Hozzáj</w:t>
            </w:r>
            <w:proofErr w:type="spellEnd"/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832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832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832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832</w:t>
            </w:r>
          </w:p>
        </w:tc>
      </w:tr>
      <w:tr w:rsidR="00F006FB" w:rsidRPr="00F006FB" w:rsidTr="00F006FB">
        <w:trPr>
          <w:trHeight w:val="288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10.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Önkormányzat összesen: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9109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5614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4060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13169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9314</w:t>
            </w:r>
          </w:p>
        </w:tc>
      </w:tr>
      <w:tr w:rsidR="00F006FB" w:rsidRPr="00F006FB" w:rsidTr="00F006FB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11.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Óvoda: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</w:tr>
      <w:tr w:rsidR="00F006FB" w:rsidRPr="00F006FB" w:rsidTr="00F006FB">
        <w:trPr>
          <w:trHeight w:val="300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12.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Mind összesen: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9109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5614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4060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3700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13169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06FB" w:rsidRPr="00F006FB" w:rsidRDefault="00F006FB" w:rsidP="00F006FB">
            <w:pPr>
              <w:jc w:val="right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006FB">
              <w:rPr>
                <w:rFonts w:ascii="Calibri" w:eastAsia="Times New Roman" w:hAnsi="Calibri" w:cs="Calibri"/>
                <w:color w:val="000000"/>
                <w:lang w:eastAsia="hu-HU"/>
              </w:rPr>
              <w:t>9314</w:t>
            </w:r>
          </w:p>
        </w:tc>
      </w:tr>
    </w:tbl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  <w:sectPr w:rsidR="008C3DDE" w:rsidSect="005F7A5A">
          <w:pgSz w:w="11906" w:h="16838" w:code="9"/>
          <w:pgMar w:top="1247" w:right="1418" w:bottom="1247" w:left="1418" w:header="709" w:footer="709" w:gutter="0"/>
          <w:cols w:space="708"/>
          <w:docGrid w:linePitch="360"/>
        </w:sectPr>
      </w:pPr>
    </w:p>
    <w:p w:rsidR="008C3DDE" w:rsidRDefault="008C3DDE" w:rsidP="00141C7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09E4" w:rsidRDefault="00FE09E4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2F93" w:rsidRDefault="00F006FB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06FB">
        <w:rPr>
          <w:noProof/>
          <w:lang w:eastAsia="hu-HU"/>
        </w:rPr>
        <w:drawing>
          <wp:inline distT="0" distB="0" distL="0" distR="0">
            <wp:extent cx="5759450" cy="3832860"/>
            <wp:effectExtent l="0" t="0" r="0" b="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83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F93" w:rsidRDefault="00F92F93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92F93" w:rsidRDefault="00F92F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41E04" w:rsidRDefault="00641E04">
      <w:pPr>
        <w:rPr>
          <w:rFonts w:ascii="Times New Roman" w:hAnsi="Times New Roman" w:cs="Times New Roman"/>
          <w:sz w:val="24"/>
          <w:szCs w:val="24"/>
        </w:rPr>
      </w:pPr>
    </w:p>
    <w:p w:rsidR="0006094A" w:rsidRDefault="00F006FB">
      <w:pPr>
        <w:pStyle w:val="Listaszerbekezds"/>
        <w:tabs>
          <w:tab w:val="center" w:pos="1843"/>
          <w:tab w:val="center" w:pos="708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006FB">
        <w:rPr>
          <w:noProof/>
          <w:lang w:eastAsia="hu-HU"/>
        </w:rPr>
        <w:drawing>
          <wp:inline distT="0" distB="0" distL="0" distR="0">
            <wp:extent cx="5759450" cy="6027420"/>
            <wp:effectExtent l="0" t="0" r="0" b="0"/>
            <wp:docPr id="14" name="Kép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0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094A" w:rsidSect="005F7A5A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703" w:rsidRDefault="00301703" w:rsidP="00F63BA1">
      <w:r>
        <w:separator/>
      </w:r>
    </w:p>
  </w:endnote>
  <w:endnote w:type="continuationSeparator" w:id="0">
    <w:p w:rsidR="00301703" w:rsidRDefault="00301703" w:rsidP="00F63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07280984"/>
      <w:docPartObj>
        <w:docPartGallery w:val="Page Numbers (Bottom of Page)"/>
        <w:docPartUnique/>
      </w:docPartObj>
    </w:sdtPr>
    <w:sdtContent>
      <w:p w:rsidR="007F6E36" w:rsidRDefault="000016F4">
        <w:pPr>
          <w:pStyle w:val="llb"/>
          <w:jc w:val="right"/>
        </w:pPr>
        <w:r>
          <w:fldChar w:fldCharType="begin"/>
        </w:r>
        <w:r w:rsidR="007F6E36">
          <w:instrText>PAGE   \* MERGEFORMAT</w:instrText>
        </w:r>
        <w:r>
          <w:fldChar w:fldCharType="separate"/>
        </w:r>
        <w:r w:rsidR="00ED1866">
          <w:rPr>
            <w:noProof/>
          </w:rPr>
          <w:t>8</w:t>
        </w:r>
        <w:r>
          <w:fldChar w:fldCharType="end"/>
        </w:r>
      </w:p>
    </w:sdtContent>
  </w:sdt>
  <w:p w:rsidR="007F6E36" w:rsidRDefault="007F6E3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703" w:rsidRDefault="00301703" w:rsidP="00F63BA1">
      <w:r>
        <w:separator/>
      </w:r>
    </w:p>
  </w:footnote>
  <w:footnote w:type="continuationSeparator" w:id="0">
    <w:p w:rsidR="00301703" w:rsidRDefault="00301703" w:rsidP="00F63B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AC6"/>
    <w:multiLevelType w:val="hybridMultilevel"/>
    <w:tmpl w:val="493E3B08"/>
    <w:lvl w:ilvl="0" w:tplc="06DEB49E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08F7"/>
    <w:multiLevelType w:val="hybridMultilevel"/>
    <w:tmpl w:val="3C20F2DA"/>
    <w:lvl w:ilvl="0" w:tplc="1DF823A0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5C7"/>
    <w:multiLevelType w:val="hybridMultilevel"/>
    <w:tmpl w:val="0F8E12C6"/>
    <w:lvl w:ilvl="0" w:tplc="EB2E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4624B"/>
    <w:multiLevelType w:val="hybridMultilevel"/>
    <w:tmpl w:val="481A685E"/>
    <w:lvl w:ilvl="0" w:tplc="3DF68254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431E5"/>
    <w:multiLevelType w:val="hybridMultilevel"/>
    <w:tmpl w:val="BC06DC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4E5C18"/>
    <w:multiLevelType w:val="hybridMultilevel"/>
    <w:tmpl w:val="394A4238"/>
    <w:lvl w:ilvl="0" w:tplc="38DA6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14873"/>
    <w:multiLevelType w:val="hybridMultilevel"/>
    <w:tmpl w:val="A1027602"/>
    <w:lvl w:ilvl="0" w:tplc="76AAC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B606E7"/>
    <w:multiLevelType w:val="hybridMultilevel"/>
    <w:tmpl w:val="BA74A30C"/>
    <w:lvl w:ilvl="0" w:tplc="882ED3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60810"/>
    <w:multiLevelType w:val="hybridMultilevel"/>
    <w:tmpl w:val="E02C9172"/>
    <w:lvl w:ilvl="0" w:tplc="F9ACFD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40C84"/>
    <w:multiLevelType w:val="hybridMultilevel"/>
    <w:tmpl w:val="CF00AEC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94280"/>
    <w:multiLevelType w:val="hybridMultilevel"/>
    <w:tmpl w:val="E69C81BA"/>
    <w:lvl w:ilvl="0" w:tplc="ECE22B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9"/>
  </w:num>
  <w:num w:numId="5">
    <w:abstractNumId w:val="3"/>
  </w:num>
  <w:num w:numId="6">
    <w:abstractNumId w:val="8"/>
  </w:num>
  <w:num w:numId="7">
    <w:abstractNumId w:val="10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B27"/>
    <w:rsid w:val="000016F4"/>
    <w:rsid w:val="00024B57"/>
    <w:rsid w:val="00024E56"/>
    <w:rsid w:val="0006094A"/>
    <w:rsid w:val="00067456"/>
    <w:rsid w:val="000678E5"/>
    <w:rsid w:val="00075441"/>
    <w:rsid w:val="000D0F54"/>
    <w:rsid w:val="000D18CA"/>
    <w:rsid w:val="000E2D71"/>
    <w:rsid w:val="000E5B27"/>
    <w:rsid w:val="001017C4"/>
    <w:rsid w:val="00112EE9"/>
    <w:rsid w:val="00141C73"/>
    <w:rsid w:val="00164503"/>
    <w:rsid w:val="0017152E"/>
    <w:rsid w:val="00177126"/>
    <w:rsid w:val="001955D2"/>
    <w:rsid w:val="001B1468"/>
    <w:rsid w:val="001B25F4"/>
    <w:rsid w:val="001B43BC"/>
    <w:rsid w:val="001E5164"/>
    <w:rsid w:val="001E7C14"/>
    <w:rsid w:val="001F1898"/>
    <w:rsid w:val="001F2E29"/>
    <w:rsid w:val="00232E9B"/>
    <w:rsid w:val="00235470"/>
    <w:rsid w:val="002536DF"/>
    <w:rsid w:val="00260A0C"/>
    <w:rsid w:val="00263666"/>
    <w:rsid w:val="00283755"/>
    <w:rsid w:val="002E01E8"/>
    <w:rsid w:val="002E711A"/>
    <w:rsid w:val="002F02CD"/>
    <w:rsid w:val="002F79C0"/>
    <w:rsid w:val="00301703"/>
    <w:rsid w:val="0030753A"/>
    <w:rsid w:val="003548E6"/>
    <w:rsid w:val="00363D4B"/>
    <w:rsid w:val="003C4348"/>
    <w:rsid w:val="003C67C6"/>
    <w:rsid w:val="003D0865"/>
    <w:rsid w:val="003F34BE"/>
    <w:rsid w:val="003F6C95"/>
    <w:rsid w:val="00411867"/>
    <w:rsid w:val="0042111D"/>
    <w:rsid w:val="004273B0"/>
    <w:rsid w:val="00434FE2"/>
    <w:rsid w:val="004415C2"/>
    <w:rsid w:val="004455E4"/>
    <w:rsid w:val="00450A11"/>
    <w:rsid w:val="0047114B"/>
    <w:rsid w:val="0047271F"/>
    <w:rsid w:val="00487716"/>
    <w:rsid w:val="004A4F9D"/>
    <w:rsid w:val="004C3CA1"/>
    <w:rsid w:val="004C418E"/>
    <w:rsid w:val="004D5228"/>
    <w:rsid w:val="004E0071"/>
    <w:rsid w:val="004F5833"/>
    <w:rsid w:val="00525D07"/>
    <w:rsid w:val="005303C6"/>
    <w:rsid w:val="005521F4"/>
    <w:rsid w:val="00553D24"/>
    <w:rsid w:val="0058135D"/>
    <w:rsid w:val="0058432A"/>
    <w:rsid w:val="00584866"/>
    <w:rsid w:val="005C6D1B"/>
    <w:rsid w:val="005D43CB"/>
    <w:rsid w:val="005F7A5A"/>
    <w:rsid w:val="006148F2"/>
    <w:rsid w:val="006324E0"/>
    <w:rsid w:val="006336C8"/>
    <w:rsid w:val="00636BFB"/>
    <w:rsid w:val="00641E04"/>
    <w:rsid w:val="006508B8"/>
    <w:rsid w:val="00663AFA"/>
    <w:rsid w:val="00674CE0"/>
    <w:rsid w:val="006A27AD"/>
    <w:rsid w:val="006C452D"/>
    <w:rsid w:val="006D30B2"/>
    <w:rsid w:val="0072565A"/>
    <w:rsid w:val="00736763"/>
    <w:rsid w:val="0074014B"/>
    <w:rsid w:val="0074533A"/>
    <w:rsid w:val="007557B8"/>
    <w:rsid w:val="007A244C"/>
    <w:rsid w:val="007A7BF7"/>
    <w:rsid w:val="007B7D91"/>
    <w:rsid w:val="007C184C"/>
    <w:rsid w:val="007C50E4"/>
    <w:rsid w:val="007E1823"/>
    <w:rsid w:val="007F6E36"/>
    <w:rsid w:val="0085117D"/>
    <w:rsid w:val="00851A7F"/>
    <w:rsid w:val="00852BD1"/>
    <w:rsid w:val="008944BC"/>
    <w:rsid w:val="008A3AF7"/>
    <w:rsid w:val="008B703F"/>
    <w:rsid w:val="008C3DDE"/>
    <w:rsid w:val="008D046A"/>
    <w:rsid w:val="008D71E4"/>
    <w:rsid w:val="00900354"/>
    <w:rsid w:val="0091766D"/>
    <w:rsid w:val="00942C17"/>
    <w:rsid w:val="00950C81"/>
    <w:rsid w:val="00972D31"/>
    <w:rsid w:val="009832AB"/>
    <w:rsid w:val="009A6E22"/>
    <w:rsid w:val="009C07A5"/>
    <w:rsid w:val="009C3E47"/>
    <w:rsid w:val="009D3E78"/>
    <w:rsid w:val="009E3B3D"/>
    <w:rsid w:val="009F649A"/>
    <w:rsid w:val="00A307C5"/>
    <w:rsid w:val="00A7200E"/>
    <w:rsid w:val="00AA3CAE"/>
    <w:rsid w:val="00AA7124"/>
    <w:rsid w:val="00AE0E7F"/>
    <w:rsid w:val="00AF37AC"/>
    <w:rsid w:val="00B07490"/>
    <w:rsid w:val="00B40346"/>
    <w:rsid w:val="00B51941"/>
    <w:rsid w:val="00B64AA0"/>
    <w:rsid w:val="00B74834"/>
    <w:rsid w:val="00BA13BD"/>
    <w:rsid w:val="00BA1635"/>
    <w:rsid w:val="00BB4179"/>
    <w:rsid w:val="00BB7B7E"/>
    <w:rsid w:val="00BD29D0"/>
    <w:rsid w:val="00BE4B97"/>
    <w:rsid w:val="00C028A4"/>
    <w:rsid w:val="00C063D8"/>
    <w:rsid w:val="00C1277C"/>
    <w:rsid w:val="00C1350A"/>
    <w:rsid w:val="00C1378A"/>
    <w:rsid w:val="00C1427C"/>
    <w:rsid w:val="00C17FEC"/>
    <w:rsid w:val="00C32E2E"/>
    <w:rsid w:val="00C34DD5"/>
    <w:rsid w:val="00C355C6"/>
    <w:rsid w:val="00C64239"/>
    <w:rsid w:val="00C72952"/>
    <w:rsid w:val="00C87D82"/>
    <w:rsid w:val="00CA31E9"/>
    <w:rsid w:val="00CA7B71"/>
    <w:rsid w:val="00CE6765"/>
    <w:rsid w:val="00D004C1"/>
    <w:rsid w:val="00DB66F2"/>
    <w:rsid w:val="00DC773B"/>
    <w:rsid w:val="00DF254E"/>
    <w:rsid w:val="00DF5166"/>
    <w:rsid w:val="00E263BF"/>
    <w:rsid w:val="00E3518C"/>
    <w:rsid w:val="00E368FE"/>
    <w:rsid w:val="00E61544"/>
    <w:rsid w:val="00EA408D"/>
    <w:rsid w:val="00EA549E"/>
    <w:rsid w:val="00EC2227"/>
    <w:rsid w:val="00ED1866"/>
    <w:rsid w:val="00EF4419"/>
    <w:rsid w:val="00EF4CBD"/>
    <w:rsid w:val="00F006FB"/>
    <w:rsid w:val="00F32C02"/>
    <w:rsid w:val="00F45D63"/>
    <w:rsid w:val="00F63AB5"/>
    <w:rsid w:val="00F63BA1"/>
    <w:rsid w:val="00F649CB"/>
    <w:rsid w:val="00F8735E"/>
    <w:rsid w:val="00F92F93"/>
    <w:rsid w:val="00FA154D"/>
    <w:rsid w:val="00FB6D1C"/>
    <w:rsid w:val="00FC310E"/>
    <w:rsid w:val="00FC5798"/>
    <w:rsid w:val="00FD02B9"/>
    <w:rsid w:val="00FE09E4"/>
    <w:rsid w:val="00FE0F72"/>
    <w:rsid w:val="00FF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C45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7B71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075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0753A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F63BA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63BA1"/>
  </w:style>
  <w:style w:type="paragraph" w:styleId="llb">
    <w:name w:val="footer"/>
    <w:basedOn w:val="Norml"/>
    <w:link w:val="llbChar"/>
    <w:uiPriority w:val="99"/>
    <w:unhideWhenUsed/>
    <w:rsid w:val="00F63BA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63BA1"/>
  </w:style>
  <w:style w:type="paragraph" w:styleId="Szvegtrzs">
    <w:name w:val="Body Text"/>
    <w:basedOn w:val="Norml"/>
    <w:link w:val="SzvegtrzsChar"/>
    <w:semiHidden/>
    <w:rsid w:val="009C3E47"/>
    <w:pPr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9C3E47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BE6CC-AFAC-4368-9D49-816480E1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563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hivatal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penzugy</dc:creator>
  <cp:lastModifiedBy>Igazgatas</cp:lastModifiedBy>
  <cp:revision>2</cp:revision>
  <cp:lastPrinted>2016-07-20T07:05:00Z</cp:lastPrinted>
  <dcterms:created xsi:type="dcterms:W3CDTF">2020-07-13T09:33:00Z</dcterms:created>
  <dcterms:modified xsi:type="dcterms:W3CDTF">2020-07-13T09:33:00Z</dcterms:modified>
</cp:coreProperties>
</file>