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64" w:rsidRPr="002E71A7" w:rsidRDefault="002E71A7">
      <w:pPr>
        <w:rPr>
          <w:b/>
        </w:rPr>
      </w:pPr>
      <w:r>
        <w:tab/>
      </w:r>
      <w:r>
        <w:tab/>
      </w:r>
      <w:r>
        <w:tab/>
      </w:r>
      <w:r>
        <w:tab/>
      </w:r>
      <w:r w:rsidRPr="002E71A7">
        <w:rPr>
          <w:b/>
        </w:rPr>
        <w:t>Sajóvámos Község Képviselő-testületének</w:t>
      </w:r>
    </w:p>
    <w:p w:rsidR="002E71A7" w:rsidRPr="002E71A7" w:rsidRDefault="002E71A7">
      <w:pPr>
        <w:rPr>
          <w:b/>
        </w:rPr>
      </w:pPr>
      <w:r>
        <w:tab/>
      </w:r>
      <w:r>
        <w:tab/>
      </w:r>
      <w:r>
        <w:tab/>
      </w:r>
      <w:r>
        <w:tab/>
      </w:r>
      <w:r w:rsidRPr="002E71A7">
        <w:rPr>
          <w:b/>
        </w:rPr>
        <w:t>…./2016. (</w:t>
      </w:r>
      <w:proofErr w:type="gramStart"/>
      <w:r w:rsidRPr="002E71A7">
        <w:rPr>
          <w:b/>
        </w:rPr>
        <w:t>……</w:t>
      </w:r>
      <w:proofErr w:type="gramEnd"/>
      <w:r w:rsidRPr="002E71A7">
        <w:rPr>
          <w:b/>
        </w:rPr>
        <w:t>) önkormányzati rendelete</w:t>
      </w:r>
    </w:p>
    <w:p w:rsidR="002E71A7" w:rsidRPr="002E71A7" w:rsidRDefault="002E71A7">
      <w:pPr>
        <w:rPr>
          <w:b/>
        </w:rPr>
      </w:pPr>
      <w:r w:rsidRPr="002E71A7">
        <w:rPr>
          <w:b/>
        </w:rPr>
        <w:t xml:space="preserve">     </w:t>
      </w:r>
      <w:r w:rsidRPr="002E71A7">
        <w:rPr>
          <w:b/>
        </w:rPr>
        <w:tab/>
      </w:r>
      <w:r w:rsidRPr="002E71A7">
        <w:rPr>
          <w:b/>
        </w:rPr>
        <w:tab/>
      </w:r>
      <w:r w:rsidRPr="002E71A7">
        <w:rPr>
          <w:b/>
        </w:rPr>
        <w:tab/>
      </w:r>
      <w:r>
        <w:rPr>
          <w:b/>
        </w:rPr>
        <w:t xml:space="preserve">      </w:t>
      </w:r>
      <w:proofErr w:type="gramStart"/>
      <w:r w:rsidRPr="002E71A7">
        <w:rPr>
          <w:b/>
        </w:rPr>
        <w:t>a</w:t>
      </w:r>
      <w:proofErr w:type="gramEnd"/>
      <w:r w:rsidRPr="002E71A7">
        <w:rPr>
          <w:b/>
        </w:rPr>
        <w:t xml:space="preserve">   Nevelők u. 85 </w:t>
      </w:r>
      <w:proofErr w:type="spellStart"/>
      <w:r w:rsidRPr="002E71A7">
        <w:rPr>
          <w:b/>
        </w:rPr>
        <w:t>hrsz-ú</w:t>
      </w:r>
      <w:proofErr w:type="spellEnd"/>
      <w:r w:rsidRPr="002E71A7">
        <w:rPr>
          <w:b/>
        </w:rPr>
        <w:t xml:space="preserve"> ingatlan helyi egyedi</w:t>
      </w:r>
    </w:p>
    <w:p w:rsidR="002E71A7" w:rsidRDefault="002E71A7">
      <w:pPr>
        <w:rPr>
          <w:b/>
        </w:rPr>
      </w:pPr>
      <w:r w:rsidRPr="002E71A7">
        <w:rPr>
          <w:b/>
        </w:rPr>
        <w:tab/>
      </w:r>
      <w:r w:rsidRPr="002E71A7">
        <w:rPr>
          <w:b/>
        </w:rPr>
        <w:tab/>
      </w:r>
      <w:r w:rsidRPr="002E71A7">
        <w:rPr>
          <w:b/>
        </w:rPr>
        <w:tab/>
      </w:r>
      <w:r w:rsidRPr="002E71A7">
        <w:rPr>
          <w:b/>
        </w:rPr>
        <w:tab/>
        <w:t xml:space="preserve">       </w:t>
      </w:r>
      <w:r>
        <w:rPr>
          <w:b/>
        </w:rPr>
        <w:t xml:space="preserve">  </w:t>
      </w:r>
      <w:r w:rsidRPr="002E71A7">
        <w:rPr>
          <w:b/>
        </w:rPr>
        <w:t xml:space="preserve"> </w:t>
      </w:r>
      <w:proofErr w:type="gramStart"/>
      <w:r w:rsidRPr="002E71A7">
        <w:rPr>
          <w:b/>
        </w:rPr>
        <w:t>védelem</w:t>
      </w:r>
      <w:proofErr w:type="gramEnd"/>
      <w:r w:rsidRPr="002E71A7">
        <w:rPr>
          <w:b/>
        </w:rPr>
        <w:t xml:space="preserve"> alá helyezéséről. </w:t>
      </w:r>
    </w:p>
    <w:p w:rsidR="002E71A7" w:rsidRDefault="002E71A7">
      <w:pPr>
        <w:rPr>
          <w:b/>
        </w:rPr>
      </w:pPr>
    </w:p>
    <w:p w:rsidR="002E71A7" w:rsidRDefault="002E71A7">
      <w:pPr>
        <w:rPr>
          <w:b/>
        </w:rPr>
      </w:pPr>
    </w:p>
    <w:p w:rsidR="002E71A7" w:rsidRDefault="002E71A7">
      <w:pPr>
        <w:rPr>
          <w:b/>
        </w:rPr>
      </w:pPr>
    </w:p>
    <w:p w:rsidR="002E71A7" w:rsidRDefault="002E71A7">
      <w:r>
        <w:t>Sajóvámos Község Képviselő-testülete az alaptörvény 32. cikk (2) bekezdésében meghatározott felhatalmazás alapján, illetve az épített környezet alakításáról és védelméről szóló 1997. évi LXXVIII. törvény 57.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alapján, az építészeti örökség helyi védelmének szakmai szabályairól szóló 66/1999. (VIII.13.) FVM rendeletben foglaltak értelmében az alábbi rendeletet alkotja:</w:t>
      </w:r>
    </w:p>
    <w:p w:rsidR="002E71A7" w:rsidRDefault="002E71A7"/>
    <w:p w:rsidR="002E71A7" w:rsidRPr="00022933" w:rsidRDefault="002E71A7">
      <w:pPr>
        <w:rPr>
          <w:b/>
        </w:rPr>
      </w:pPr>
      <w:r>
        <w:tab/>
      </w:r>
      <w:r>
        <w:tab/>
      </w:r>
      <w:r>
        <w:tab/>
      </w:r>
      <w:r>
        <w:tab/>
      </w:r>
      <w:r w:rsidRPr="00022933">
        <w:rPr>
          <w:b/>
        </w:rPr>
        <w:t>A rendelet célja</w:t>
      </w:r>
    </w:p>
    <w:p w:rsidR="002E71A7" w:rsidRDefault="002E71A7"/>
    <w:p w:rsidR="002E71A7" w:rsidRPr="002E71A7" w:rsidRDefault="002E71A7" w:rsidP="002E71A7">
      <w:pPr>
        <w:pStyle w:val="Listaszerbekezds"/>
        <w:numPr>
          <w:ilvl w:val="0"/>
          <w:numId w:val="1"/>
        </w:numPr>
        <w:rPr>
          <w:b/>
        </w:rPr>
      </w:pPr>
      <w:r>
        <w:t>§</w:t>
      </w:r>
    </w:p>
    <w:p w:rsidR="002E71A7" w:rsidRDefault="002E71A7" w:rsidP="002E71A7"/>
    <w:p w:rsidR="002E71A7" w:rsidRDefault="002E71A7" w:rsidP="002E71A7">
      <w:r>
        <w:t>Sajóvámos Község Képviselő-testülete a 2. § (1) bekezdésében megnevezett, a helyi építészeti örökség részét képező ingatlan helyi építészeti jelleget magában hordozó hagyományos megjelenésének megőrzése érdekében részletesen szabályozza az épületre vonatkozó előírásokat.</w:t>
      </w:r>
    </w:p>
    <w:p w:rsidR="002E71A7" w:rsidRDefault="002E71A7" w:rsidP="002E71A7"/>
    <w:p w:rsidR="002E71A7" w:rsidRPr="00022933" w:rsidRDefault="002E71A7" w:rsidP="002E71A7">
      <w:pPr>
        <w:rPr>
          <w:b/>
        </w:rPr>
      </w:pPr>
      <w:r>
        <w:tab/>
      </w:r>
      <w:r w:rsidRPr="00022933">
        <w:rPr>
          <w:b/>
        </w:rPr>
        <w:t xml:space="preserve">A Sajóvámos, Nevelők u. 85 </w:t>
      </w:r>
      <w:proofErr w:type="spellStart"/>
      <w:r w:rsidRPr="00022933">
        <w:rPr>
          <w:b/>
        </w:rPr>
        <w:t>hrsz-ú</w:t>
      </w:r>
      <w:proofErr w:type="spellEnd"/>
      <w:r w:rsidRPr="00022933">
        <w:rPr>
          <w:b/>
        </w:rPr>
        <w:t xml:space="preserve"> ingatlan helyi egyedi védetté nyilvánítása</w:t>
      </w:r>
    </w:p>
    <w:p w:rsidR="002E71A7" w:rsidRPr="00022933" w:rsidRDefault="002E71A7" w:rsidP="002E71A7">
      <w:pPr>
        <w:rPr>
          <w:b/>
        </w:rPr>
      </w:pPr>
    </w:p>
    <w:p w:rsidR="002E71A7" w:rsidRPr="002E71A7" w:rsidRDefault="002E71A7" w:rsidP="002E71A7">
      <w:pPr>
        <w:pStyle w:val="Listaszerbekezds"/>
        <w:numPr>
          <w:ilvl w:val="0"/>
          <w:numId w:val="1"/>
        </w:numPr>
        <w:rPr>
          <w:b/>
        </w:rPr>
      </w:pPr>
      <w:r>
        <w:t>§</w:t>
      </w:r>
    </w:p>
    <w:p w:rsidR="001B5F45" w:rsidRPr="001B5F45" w:rsidRDefault="002E71A7" w:rsidP="002E71A7">
      <w:pPr>
        <w:pStyle w:val="Listaszerbekezds"/>
        <w:numPr>
          <w:ilvl w:val="0"/>
          <w:numId w:val="2"/>
        </w:numPr>
        <w:rPr>
          <w:b/>
        </w:rPr>
      </w:pPr>
      <w:r>
        <w:t xml:space="preserve">Sajóvámos Község Képviselő-testülete a Sajóvámos, Nevelők u. 85 </w:t>
      </w:r>
      <w:proofErr w:type="spellStart"/>
      <w:r>
        <w:t>hrsz-ú</w:t>
      </w:r>
      <w:proofErr w:type="spellEnd"/>
      <w:r>
        <w:t xml:space="preserve"> </w:t>
      </w:r>
      <w:r w:rsidR="001B5F45">
        <w:t>Sportöltöző megnevezésű ingatlant helyi egyedi védelem alá helyezi.</w:t>
      </w:r>
    </w:p>
    <w:p w:rsidR="001B5F45" w:rsidRDefault="001B5F45" w:rsidP="001B5F45">
      <w:pPr>
        <w:ind w:left="720"/>
      </w:pPr>
    </w:p>
    <w:p w:rsidR="00022933" w:rsidRPr="00022933" w:rsidRDefault="00022933" w:rsidP="001B5F45">
      <w:pPr>
        <w:pStyle w:val="Listaszerbekezds"/>
        <w:numPr>
          <w:ilvl w:val="0"/>
          <w:numId w:val="2"/>
        </w:numPr>
        <w:rPr>
          <w:b/>
        </w:rPr>
      </w:pPr>
      <w:r>
        <w:t>A helyi egyedi védelem az Épület teljes tömegére és homlokzati részleteire is kiterjed.</w:t>
      </w:r>
    </w:p>
    <w:p w:rsidR="00022933" w:rsidRDefault="00022933" w:rsidP="00022933">
      <w:pPr>
        <w:pStyle w:val="Listaszerbekezds"/>
      </w:pPr>
    </w:p>
    <w:p w:rsidR="00022933" w:rsidRPr="00022933" w:rsidRDefault="00022933" w:rsidP="001B5F45">
      <w:pPr>
        <w:pStyle w:val="Listaszerbekezds"/>
        <w:numPr>
          <w:ilvl w:val="0"/>
          <w:numId w:val="2"/>
        </w:numPr>
        <w:rPr>
          <w:b/>
        </w:rPr>
      </w:pPr>
      <w:r>
        <w:t>A helyi védelem tényét az önkormányzatnak az ingatlan nyilvántartásba be kell jegyeztetni.</w:t>
      </w:r>
    </w:p>
    <w:p w:rsidR="00022933" w:rsidRDefault="00022933" w:rsidP="00022933">
      <w:pPr>
        <w:pStyle w:val="Listaszerbekezds"/>
      </w:pPr>
    </w:p>
    <w:p w:rsidR="00022933" w:rsidRDefault="00022933" w:rsidP="00022933"/>
    <w:p w:rsidR="002E71A7" w:rsidRPr="00022933" w:rsidRDefault="00022933" w:rsidP="00022933">
      <w:pPr>
        <w:rPr>
          <w:b/>
        </w:rPr>
      </w:pPr>
      <w:r>
        <w:tab/>
      </w:r>
      <w:r>
        <w:tab/>
      </w:r>
      <w:r>
        <w:tab/>
      </w:r>
      <w:r w:rsidRPr="00022933">
        <w:rPr>
          <w:b/>
        </w:rPr>
        <w:t xml:space="preserve">      Az Épület rendeltetése</w:t>
      </w:r>
      <w:r w:rsidR="002E71A7" w:rsidRPr="00022933">
        <w:rPr>
          <w:b/>
        </w:rPr>
        <w:tab/>
        <w:t xml:space="preserve"> </w:t>
      </w:r>
      <w:r w:rsidR="002E71A7" w:rsidRPr="00022933">
        <w:rPr>
          <w:b/>
        </w:rPr>
        <w:tab/>
      </w:r>
    </w:p>
    <w:p w:rsidR="002E71A7" w:rsidRDefault="00022933" w:rsidP="00022933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§</w:t>
      </w:r>
    </w:p>
    <w:p w:rsidR="00022933" w:rsidRDefault="00022933" w:rsidP="00022933">
      <w:pPr>
        <w:rPr>
          <w:b/>
        </w:rPr>
      </w:pPr>
    </w:p>
    <w:p w:rsidR="00022933" w:rsidRDefault="00022933" w:rsidP="00022933">
      <w:r w:rsidRPr="00022933">
        <w:t>(</w:t>
      </w:r>
      <w:proofErr w:type="gramStart"/>
      <w:r w:rsidRPr="00022933">
        <w:t>l</w:t>
      </w:r>
      <w:r>
        <w:t xml:space="preserve"> </w:t>
      </w:r>
      <w:r w:rsidRPr="00022933">
        <w:t>)</w:t>
      </w:r>
      <w:proofErr w:type="gramEnd"/>
      <w:r w:rsidRPr="00022933">
        <w:t xml:space="preserve"> Az Épület fennmaradásának, megőrzésének módja elsődlegesen a rendeltetésnek megfelelő használat.</w:t>
      </w:r>
    </w:p>
    <w:p w:rsidR="00022933" w:rsidRDefault="00022933" w:rsidP="00022933"/>
    <w:p w:rsidR="00022933" w:rsidRDefault="00022933" w:rsidP="00022933">
      <w:r>
        <w:t>( 2 ) Az Épület rendeltetése:</w:t>
      </w:r>
    </w:p>
    <w:p w:rsidR="00022933" w:rsidRDefault="00022933" w:rsidP="00022933"/>
    <w:p w:rsidR="00022933" w:rsidRDefault="00022933" w:rsidP="00022933"/>
    <w:p w:rsidR="00022933" w:rsidRDefault="00022933" w:rsidP="00022933">
      <w:r>
        <w:t>Sajóvámos belterületén található a sporttelepen a Sportöltöző Épülete. Elengedhetetlen e történelmi, építészeti emlék megóvása szempontjából az épület tömegének, anyaghasználatának, építészeti részleteinek megőrzése. A helyi értékvédelmet indokolja az építészeti elemek megóvása.</w:t>
      </w:r>
    </w:p>
    <w:p w:rsidR="00022933" w:rsidRDefault="00022933" w:rsidP="00022933"/>
    <w:p w:rsidR="00022933" w:rsidRDefault="00022933" w:rsidP="00022933">
      <w:pPr>
        <w:pStyle w:val="Listaszerbekezds"/>
        <w:numPr>
          <w:ilvl w:val="0"/>
          <w:numId w:val="2"/>
        </w:numPr>
      </w:pPr>
      <w:r>
        <w:t>Az épület belső korszerűsítését, átalakítását, esetleges bővítését, a kor követelményeinek megfelelő épületszerkezet kialakítását a védettség nem akadályozza, de az épület tömegformája, arányrendszere védendő, megőrzendő.</w:t>
      </w:r>
    </w:p>
    <w:p w:rsidR="00022933" w:rsidRDefault="00022933" w:rsidP="00022933"/>
    <w:p w:rsidR="00022933" w:rsidRDefault="00022933" w:rsidP="00022933">
      <w:pPr>
        <w:ind w:left="720"/>
      </w:pPr>
      <w:r>
        <w:t xml:space="preserve">   </w:t>
      </w:r>
    </w:p>
    <w:p w:rsidR="00022933" w:rsidRDefault="00022933" w:rsidP="00022933">
      <w:pPr>
        <w:ind w:left="720"/>
      </w:pPr>
    </w:p>
    <w:p w:rsidR="00022933" w:rsidRDefault="00022933" w:rsidP="00022933">
      <w:pPr>
        <w:ind w:left="2136" w:firstLine="696"/>
        <w:rPr>
          <w:b/>
        </w:rPr>
      </w:pPr>
      <w:r w:rsidRPr="00022933">
        <w:rPr>
          <w:b/>
        </w:rPr>
        <w:t xml:space="preserve"> Az épületre vonatkozó előírások</w:t>
      </w:r>
    </w:p>
    <w:p w:rsidR="00022933" w:rsidRDefault="00022933" w:rsidP="00022933">
      <w:pPr>
        <w:ind w:left="2136" w:firstLine="696"/>
        <w:rPr>
          <w:b/>
        </w:rPr>
      </w:pPr>
    </w:p>
    <w:p w:rsidR="00022933" w:rsidRDefault="00022933" w:rsidP="00022933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§</w:t>
      </w:r>
    </w:p>
    <w:p w:rsidR="00022933" w:rsidRPr="00022933" w:rsidRDefault="00022933" w:rsidP="00022933">
      <w:pPr>
        <w:rPr>
          <w:b/>
        </w:rPr>
      </w:pPr>
    </w:p>
    <w:p w:rsidR="00022933" w:rsidRPr="00022933" w:rsidRDefault="00022933" w:rsidP="00022933">
      <w:r w:rsidRPr="00022933">
        <w:t>A védelem célja az utókor számára megőrizni az épület eredeti megjelenését, ezért:</w:t>
      </w:r>
    </w:p>
    <w:p w:rsidR="00022933" w:rsidRPr="00022933" w:rsidRDefault="00022933" w:rsidP="00022933"/>
    <w:p w:rsidR="00022933" w:rsidRDefault="00022933" w:rsidP="00022933">
      <w:r w:rsidRPr="00022933">
        <w:t>Meg kell őrizni az épület tömegét, homlokzati arányrendszerét, anyaghasználatát.</w:t>
      </w:r>
    </w:p>
    <w:p w:rsidR="00022933" w:rsidRDefault="00022933" w:rsidP="00022933"/>
    <w:p w:rsidR="00022933" w:rsidRDefault="00022933" w:rsidP="00022933"/>
    <w:p w:rsidR="00022933" w:rsidRDefault="00022933" w:rsidP="00022933">
      <w:pPr>
        <w:pStyle w:val="Listaszerbekezds"/>
        <w:numPr>
          <w:ilvl w:val="0"/>
          <w:numId w:val="1"/>
        </w:numPr>
      </w:pPr>
      <w:r>
        <w:t>§</w:t>
      </w:r>
    </w:p>
    <w:p w:rsidR="0001374B" w:rsidRDefault="0001374B" w:rsidP="0001374B"/>
    <w:p w:rsidR="00022933" w:rsidRDefault="00022933" w:rsidP="00022933">
      <w:pPr>
        <w:pStyle w:val="Listaszerbekezds"/>
        <w:numPr>
          <w:ilvl w:val="0"/>
          <w:numId w:val="3"/>
        </w:numPr>
      </w:pPr>
      <w:r>
        <w:t>Az Épületen minden külső vagy belső felújítási, átalakítási, bővítési, bontási munkát, amely építési engedélyhez kötött a felújítási, átalakítási terv alapján csak az építési hatóság előzetes engedélyével és az Önkormányzat Főépítészének véleménye alapján végezhető.</w:t>
      </w:r>
    </w:p>
    <w:p w:rsidR="00D85BB3" w:rsidRDefault="00022933" w:rsidP="00022933">
      <w:pPr>
        <w:pStyle w:val="Listaszerbekezds"/>
        <w:numPr>
          <w:ilvl w:val="0"/>
          <w:numId w:val="3"/>
        </w:numPr>
      </w:pPr>
      <w:r>
        <w:t>Az Épületet úgy lehet bővíteni, hogy az épület</w:t>
      </w:r>
      <w:r w:rsidR="001B6417">
        <w:t xml:space="preserve"> jellege, homlokzati kialakítása, </w:t>
      </w:r>
      <w:proofErr w:type="spellStart"/>
      <w:r w:rsidR="001B6417">
        <w:t>kultur-</w:t>
      </w:r>
      <w:proofErr w:type="spellEnd"/>
      <w:r w:rsidR="001B6417">
        <w:t xml:space="preserve"> történeti szerepe ne változzon</w:t>
      </w:r>
      <w:r w:rsidR="00D85BB3">
        <w:t>. A bővítésnek a védett épület formájával, szerkezetével, anyagaival összhangban kell lennie.</w:t>
      </w:r>
    </w:p>
    <w:p w:rsidR="00022933" w:rsidRDefault="00D85BB3" w:rsidP="00022933">
      <w:pPr>
        <w:pStyle w:val="Listaszerbekezds"/>
        <w:numPr>
          <w:ilvl w:val="0"/>
          <w:numId w:val="3"/>
        </w:numPr>
      </w:pPr>
      <w:r>
        <w:t>Az Épületben belső átalakítási, korszerűsítési, felújítási munkák végezhetők az eredeti szerkezet sajátosságainak figyelembevételével és a belső értékek tiszteletében tartásával.</w:t>
      </w:r>
      <w:r w:rsidR="00022933">
        <w:t xml:space="preserve">   </w:t>
      </w:r>
    </w:p>
    <w:p w:rsidR="00D85BB3" w:rsidRDefault="00D85BB3" w:rsidP="00022933">
      <w:pPr>
        <w:pStyle w:val="Listaszerbekezds"/>
        <w:numPr>
          <w:ilvl w:val="0"/>
          <w:numId w:val="3"/>
        </w:numPr>
      </w:pPr>
      <w:r>
        <w:t xml:space="preserve">Az Épület bontására a helyi védettség megszüntetését követően csak a teljes műszaki és erkölcsi avultság </w:t>
      </w:r>
      <w:proofErr w:type="gramStart"/>
      <w:r>
        <w:t>beálltával</w:t>
      </w:r>
      <w:proofErr w:type="gramEnd"/>
      <w:r>
        <w:t xml:space="preserve"> hatósági engedéllyel kerülhet sor.</w:t>
      </w:r>
    </w:p>
    <w:p w:rsidR="00D85BB3" w:rsidRPr="00D85BB3" w:rsidRDefault="00D85BB3" w:rsidP="00D85BB3">
      <w:pPr>
        <w:rPr>
          <w:b/>
        </w:rPr>
      </w:pPr>
    </w:p>
    <w:p w:rsidR="00D85BB3" w:rsidRDefault="00D85BB3" w:rsidP="00D85BB3">
      <w:pPr>
        <w:ind w:left="2832"/>
        <w:rPr>
          <w:b/>
        </w:rPr>
      </w:pPr>
      <w:r>
        <w:rPr>
          <w:b/>
        </w:rPr>
        <w:t xml:space="preserve">   </w:t>
      </w:r>
      <w:r w:rsidRPr="00D85BB3">
        <w:rPr>
          <w:b/>
        </w:rPr>
        <w:t>Záró rendelkezés</w:t>
      </w:r>
    </w:p>
    <w:p w:rsidR="00D85BB3" w:rsidRDefault="00D85BB3" w:rsidP="00D85BB3">
      <w:pPr>
        <w:ind w:left="2832"/>
        <w:rPr>
          <w:b/>
        </w:rPr>
      </w:pPr>
    </w:p>
    <w:p w:rsidR="00D85BB3" w:rsidRDefault="00D85BB3" w:rsidP="00D85BB3">
      <w:pPr>
        <w:ind w:left="2832"/>
        <w:rPr>
          <w:b/>
        </w:rPr>
      </w:pPr>
    </w:p>
    <w:p w:rsidR="00D85BB3" w:rsidRDefault="002A7656" w:rsidP="002A7656">
      <w:pPr>
        <w:ind w:left="2832" w:hanging="2832"/>
      </w:pPr>
      <w:r w:rsidRPr="002A7656">
        <w:t xml:space="preserve">Ezen rendelet </w:t>
      </w:r>
      <w:r>
        <w:t>a kihirdetését követő napon lép hatályba.</w:t>
      </w:r>
    </w:p>
    <w:p w:rsidR="002A7656" w:rsidRDefault="002A7656" w:rsidP="002A7656">
      <w:pPr>
        <w:ind w:left="2832" w:hanging="2832"/>
      </w:pPr>
    </w:p>
    <w:p w:rsidR="002A7656" w:rsidRDefault="002A7656" w:rsidP="002A7656">
      <w:pPr>
        <w:ind w:left="2832" w:hanging="2832"/>
      </w:pPr>
    </w:p>
    <w:p w:rsidR="002A7656" w:rsidRDefault="002A7656" w:rsidP="002A7656">
      <w:pPr>
        <w:ind w:left="2832" w:hanging="2832"/>
      </w:pPr>
      <w:r>
        <w:t>Sajóvámos, 2016. március 3.</w:t>
      </w:r>
    </w:p>
    <w:p w:rsidR="002A7656" w:rsidRDefault="002A7656" w:rsidP="002A7656">
      <w:pPr>
        <w:ind w:left="2832" w:hanging="2832"/>
      </w:pPr>
    </w:p>
    <w:p w:rsidR="002A7656" w:rsidRDefault="002A7656" w:rsidP="002A7656">
      <w:pPr>
        <w:ind w:left="2832" w:hanging="2832"/>
      </w:pPr>
    </w:p>
    <w:p w:rsidR="002A7656" w:rsidRDefault="002A7656" w:rsidP="002A7656">
      <w:pPr>
        <w:ind w:left="2832" w:hanging="2832"/>
      </w:pPr>
    </w:p>
    <w:p w:rsidR="002A7656" w:rsidRDefault="002A7656" w:rsidP="002A7656">
      <w:pPr>
        <w:ind w:left="2832" w:hanging="2832"/>
      </w:pPr>
      <w:r>
        <w:t>Váradi Lajos</w:t>
      </w:r>
      <w:r>
        <w:tab/>
      </w:r>
      <w:r>
        <w:tab/>
      </w:r>
      <w:r>
        <w:tab/>
      </w:r>
      <w:r>
        <w:tab/>
      </w:r>
      <w:r>
        <w:tab/>
        <w:t>Molnárné Cseh Mária</w:t>
      </w:r>
    </w:p>
    <w:p w:rsidR="002A7656" w:rsidRPr="002A7656" w:rsidRDefault="002A7656" w:rsidP="002A7656">
      <w:pPr>
        <w:ind w:left="2832" w:hanging="2832"/>
      </w:pPr>
      <w:r>
        <w:t>polgármester</w:t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D85BB3" w:rsidRPr="00D85BB3" w:rsidRDefault="00D85BB3" w:rsidP="00D85BB3">
      <w:pPr>
        <w:jc w:val="both"/>
        <w:rPr>
          <w:b/>
        </w:rPr>
      </w:pPr>
    </w:p>
    <w:sectPr w:rsidR="00D85BB3" w:rsidRPr="00D85BB3" w:rsidSect="00C74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6F07"/>
    <w:multiLevelType w:val="hybridMultilevel"/>
    <w:tmpl w:val="1D640996"/>
    <w:lvl w:ilvl="0" w:tplc="F82C5E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74C20"/>
    <w:multiLevelType w:val="hybridMultilevel"/>
    <w:tmpl w:val="23F49098"/>
    <w:lvl w:ilvl="0" w:tplc="9DBE15C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D6BE4"/>
    <w:multiLevelType w:val="hybridMultilevel"/>
    <w:tmpl w:val="36B2B9E2"/>
    <w:lvl w:ilvl="0" w:tplc="996E9C92">
      <w:start w:val="1"/>
      <w:numFmt w:val="decimal"/>
      <w:lvlText w:val="%1."/>
      <w:lvlJc w:val="left"/>
      <w:pPr>
        <w:ind w:left="39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71A7"/>
    <w:rsid w:val="0001374B"/>
    <w:rsid w:val="00022933"/>
    <w:rsid w:val="001B5F45"/>
    <w:rsid w:val="001B6417"/>
    <w:rsid w:val="002A7656"/>
    <w:rsid w:val="002E71A7"/>
    <w:rsid w:val="00491DC6"/>
    <w:rsid w:val="00957FAD"/>
    <w:rsid w:val="00C74C64"/>
    <w:rsid w:val="00D85BB3"/>
    <w:rsid w:val="00F0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1DC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link w:val="Cmsor1Char"/>
    <w:qFormat/>
    <w:rsid w:val="00491DC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link w:val="Cmsor2Char"/>
    <w:qFormat/>
    <w:rsid w:val="00491DC6"/>
    <w:pPr>
      <w:keepNext/>
      <w:jc w:val="right"/>
      <w:outlineLvl w:val="1"/>
    </w:pPr>
    <w:rPr>
      <w:i/>
    </w:rPr>
  </w:style>
  <w:style w:type="paragraph" w:styleId="Cmsor3">
    <w:name w:val="heading 3"/>
    <w:basedOn w:val="Norml"/>
    <w:next w:val="Norml"/>
    <w:link w:val="Cmsor3Char"/>
    <w:qFormat/>
    <w:rsid w:val="00491DC6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qFormat/>
    <w:rsid w:val="00491DC6"/>
    <w:pPr>
      <w:keepNext/>
      <w:tabs>
        <w:tab w:val="left" w:pos="851"/>
      </w:tabs>
      <w:jc w:val="center"/>
      <w:outlineLvl w:val="3"/>
    </w:pPr>
    <w:rPr>
      <w:b/>
      <w:i/>
    </w:rPr>
  </w:style>
  <w:style w:type="paragraph" w:styleId="Cmsor5">
    <w:name w:val="heading 5"/>
    <w:basedOn w:val="Norml"/>
    <w:next w:val="Norml"/>
    <w:link w:val="Cmsor5Char"/>
    <w:qFormat/>
    <w:rsid w:val="00491DC6"/>
    <w:pPr>
      <w:keepNext/>
      <w:jc w:val="center"/>
      <w:outlineLvl w:val="4"/>
    </w:pPr>
    <w:rPr>
      <w:b/>
      <w:sz w:val="32"/>
    </w:rPr>
  </w:style>
  <w:style w:type="paragraph" w:styleId="Cmsor6">
    <w:name w:val="heading 6"/>
    <w:basedOn w:val="Norml"/>
    <w:next w:val="Norml"/>
    <w:link w:val="Cmsor6Char"/>
    <w:qFormat/>
    <w:rsid w:val="00491DC6"/>
    <w:pPr>
      <w:keepNext/>
      <w:ind w:left="20"/>
      <w:jc w:val="center"/>
      <w:outlineLvl w:val="5"/>
    </w:pPr>
    <w:rPr>
      <w:b/>
      <w:sz w:val="38"/>
    </w:rPr>
  </w:style>
  <w:style w:type="paragraph" w:styleId="Cmsor7">
    <w:name w:val="heading 7"/>
    <w:basedOn w:val="Norml"/>
    <w:next w:val="Norml"/>
    <w:link w:val="Cmsor7Char"/>
    <w:qFormat/>
    <w:rsid w:val="00491DC6"/>
    <w:pPr>
      <w:keepNext/>
      <w:jc w:val="center"/>
      <w:outlineLvl w:val="6"/>
    </w:pPr>
    <w:rPr>
      <w:b/>
      <w:sz w:val="30"/>
    </w:rPr>
  </w:style>
  <w:style w:type="paragraph" w:styleId="Cmsor8">
    <w:name w:val="heading 8"/>
    <w:basedOn w:val="Norml"/>
    <w:next w:val="Norml"/>
    <w:link w:val="Cmsor8Char"/>
    <w:qFormat/>
    <w:rsid w:val="00491DC6"/>
    <w:pPr>
      <w:keepNext/>
      <w:ind w:firstLine="284"/>
      <w:outlineLvl w:val="7"/>
    </w:pPr>
    <w:rPr>
      <w:sz w:val="28"/>
    </w:rPr>
  </w:style>
  <w:style w:type="paragraph" w:styleId="Cmsor9">
    <w:name w:val="heading 9"/>
    <w:basedOn w:val="Norml"/>
    <w:next w:val="Norml"/>
    <w:link w:val="Cmsor9Char"/>
    <w:qFormat/>
    <w:rsid w:val="00491DC6"/>
    <w:pPr>
      <w:keepNext/>
      <w:ind w:left="708"/>
      <w:outlineLvl w:val="8"/>
    </w:pPr>
    <w:rPr>
      <w:b/>
      <w:cap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91DC6"/>
    <w:rPr>
      <w:rFonts w:ascii="Arial" w:hAnsi="Arial"/>
      <w:b/>
      <w:kern w:val="28"/>
      <w:sz w:val="28"/>
    </w:rPr>
  </w:style>
  <w:style w:type="character" w:customStyle="1" w:styleId="Cmsor2Char">
    <w:name w:val="Címsor 2 Char"/>
    <w:basedOn w:val="Bekezdsalapbettpusa"/>
    <w:link w:val="Cmsor2"/>
    <w:rsid w:val="00491DC6"/>
    <w:rPr>
      <w:i/>
      <w:sz w:val="24"/>
    </w:rPr>
  </w:style>
  <w:style w:type="character" w:customStyle="1" w:styleId="Cmsor3Char">
    <w:name w:val="Címsor 3 Char"/>
    <w:basedOn w:val="Bekezdsalapbettpusa"/>
    <w:link w:val="Cmsor3"/>
    <w:rsid w:val="00491DC6"/>
    <w:rPr>
      <w:b/>
      <w:sz w:val="28"/>
    </w:rPr>
  </w:style>
  <w:style w:type="character" w:customStyle="1" w:styleId="Cmsor4Char">
    <w:name w:val="Címsor 4 Char"/>
    <w:basedOn w:val="Bekezdsalapbettpusa"/>
    <w:link w:val="Cmsor4"/>
    <w:rsid w:val="00491DC6"/>
    <w:rPr>
      <w:b/>
      <w:i/>
      <w:sz w:val="24"/>
    </w:rPr>
  </w:style>
  <w:style w:type="character" w:customStyle="1" w:styleId="Cmsor5Char">
    <w:name w:val="Címsor 5 Char"/>
    <w:basedOn w:val="Bekezdsalapbettpusa"/>
    <w:link w:val="Cmsor5"/>
    <w:rsid w:val="00491DC6"/>
    <w:rPr>
      <w:b/>
      <w:sz w:val="32"/>
    </w:rPr>
  </w:style>
  <w:style w:type="character" w:customStyle="1" w:styleId="Cmsor6Char">
    <w:name w:val="Címsor 6 Char"/>
    <w:basedOn w:val="Bekezdsalapbettpusa"/>
    <w:link w:val="Cmsor6"/>
    <w:rsid w:val="00491DC6"/>
    <w:rPr>
      <w:b/>
      <w:sz w:val="38"/>
    </w:rPr>
  </w:style>
  <w:style w:type="character" w:customStyle="1" w:styleId="Cmsor7Char">
    <w:name w:val="Címsor 7 Char"/>
    <w:basedOn w:val="Bekezdsalapbettpusa"/>
    <w:link w:val="Cmsor7"/>
    <w:rsid w:val="00491DC6"/>
    <w:rPr>
      <w:b/>
      <w:sz w:val="30"/>
    </w:rPr>
  </w:style>
  <w:style w:type="character" w:customStyle="1" w:styleId="Cmsor8Char">
    <w:name w:val="Címsor 8 Char"/>
    <w:basedOn w:val="Bekezdsalapbettpusa"/>
    <w:link w:val="Cmsor8"/>
    <w:rsid w:val="00491DC6"/>
    <w:rPr>
      <w:sz w:val="28"/>
    </w:rPr>
  </w:style>
  <w:style w:type="character" w:customStyle="1" w:styleId="Cmsor9Char">
    <w:name w:val="Címsor 9 Char"/>
    <w:basedOn w:val="Bekezdsalapbettpusa"/>
    <w:link w:val="Cmsor9"/>
    <w:rsid w:val="00491DC6"/>
    <w:rPr>
      <w:b/>
      <w:caps/>
      <w:sz w:val="24"/>
    </w:rPr>
  </w:style>
  <w:style w:type="paragraph" w:styleId="Cm">
    <w:name w:val="Title"/>
    <w:basedOn w:val="Norml"/>
    <w:link w:val="CmChar"/>
    <w:qFormat/>
    <w:rsid w:val="00491DC6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491DC6"/>
    <w:rPr>
      <w:b/>
      <w:sz w:val="28"/>
    </w:rPr>
  </w:style>
  <w:style w:type="character" w:styleId="Finomkiemels">
    <w:name w:val="Subtle Emphasis"/>
    <w:uiPriority w:val="19"/>
    <w:qFormat/>
    <w:rsid w:val="00491DC6"/>
    <w:rPr>
      <w:rFonts w:eastAsia="Times New Roman" w:cs="Times New Roman"/>
      <w:bCs w:val="0"/>
      <w:i/>
      <w:iCs/>
      <w:color w:val="808080"/>
      <w:szCs w:val="22"/>
      <w:lang w:val="hu-HU"/>
    </w:rPr>
  </w:style>
  <w:style w:type="paragraph" w:customStyle="1" w:styleId="DecimalAligned">
    <w:name w:val="Decimal Aligned"/>
    <w:basedOn w:val="Norml"/>
    <w:uiPriority w:val="40"/>
    <w:qFormat/>
    <w:rsid w:val="00491DC6"/>
    <w:pPr>
      <w:tabs>
        <w:tab w:val="decimal" w:pos="360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2E71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Sajóvámos Önkorm</dc:creator>
  <cp:lastModifiedBy>Sajóvámos Önkorm</cp:lastModifiedBy>
  <cp:revision>5</cp:revision>
  <dcterms:created xsi:type="dcterms:W3CDTF">2016-03-02T14:14:00Z</dcterms:created>
  <dcterms:modified xsi:type="dcterms:W3CDTF">2016-03-03T07:48:00Z</dcterms:modified>
</cp:coreProperties>
</file>