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AB" w:rsidRDefault="002F37AB" w:rsidP="002F37AB">
      <w:pPr>
        <w:pStyle w:val="Listaszerbekezds1"/>
        <w:tabs>
          <w:tab w:val="left" w:pos="708"/>
          <w:tab w:val="left" w:pos="6620"/>
        </w:tabs>
        <w:ind w:left="25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 melléklet</w:t>
      </w:r>
      <w:r>
        <w:rPr>
          <w:rStyle w:val="Lbjegyzet-hivatkozs"/>
          <w:rFonts w:ascii="Arial" w:hAnsi="Arial" w:cs="Arial"/>
        </w:rPr>
        <w:footnoteReference w:id="1"/>
      </w:r>
    </w:p>
    <w:p w:rsidR="002F37AB" w:rsidRDefault="002F37AB" w:rsidP="002F37AB">
      <w:pPr>
        <w:tabs>
          <w:tab w:val="left" w:pos="284"/>
          <w:tab w:val="left" w:pos="4470"/>
          <w:tab w:val="right" w:pos="9406"/>
        </w:tabs>
        <w:ind w:left="2520"/>
        <w:jc w:val="right"/>
        <w:rPr>
          <w:rFonts w:ascii="Arial" w:hAnsi="Arial" w:cs="Arial"/>
        </w:rPr>
      </w:pPr>
      <w:r>
        <w:rPr>
          <w:rFonts w:ascii="Arial" w:hAnsi="Arial" w:cs="Arial"/>
        </w:rPr>
        <w:t>17/2014.(X.22.)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önkormányzati rendelethez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jc w:val="center"/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 által a polgármesterre átruházott hatáskörök:</w:t>
      </w: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3352"/>
        <w:gridCol w:w="3202"/>
      </w:tblGrid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Rendelet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37AB" w:rsidRDefault="002F37AB" w:rsidP="00D74050">
            <w:pPr>
              <w:tabs>
                <w:tab w:val="left" w:pos="2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Hatáskör</w:t>
            </w: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5/2001.(II.23.) Közterület használat 16/2014.(VI.27.)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közterület-használati hozzájárulás megadásával kapcsolatos ügyekben a polgármester jár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mindenkori hatályos önkormányzati költségvetésről szóló rendelet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Önkormányzati szintű költségvetés végrehajtásáért a polgármester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Magyarország helyi önkormányzatairól szóló 2011. évi CLXXIV. tv. 68. §. (4) bekezdése szerint a Képviselő-testület által elfogadott kiadási előirányzatok felhasználásáról a közbeszerzési értékhatárig a polgármester dönt.</w:t>
            </w: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3/2014. (II. 28.) önkormányzati rendelete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az  Önkormányzat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tulajdonában álló lakások bérbeadásának feltételeiről 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(Egységes szerkezetben a 14/2014.(V.30.) rendelettel)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Az önkormányzat tulajdonában álló bérlakások kiutalásának jogát a képviselő-testület a polgármesterre ruházza át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polgármester elemi kár, katasztrófa, szociális krízishelyzet esetén jogosult átmeneti jelleggel lakáskiutalás felett rendelkezni.  Erről az átruházott hatáskörben hozott döntésekről szóló beszámoló keretében évente egyszer tájékoztatja a képviselő-testületet</w:t>
            </w: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AB" w:rsidRDefault="002F37AB" w:rsidP="00D740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Dorog Város Önkormányzat Képviselő-testületének 6/2015. (II.27.) önkormányzati rendelete a települési támogatások rendjéről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AB" w:rsidRDefault="002F37AB" w:rsidP="00D74050">
            <w:pPr>
              <w:pStyle w:val="Listaszerbekezds"/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kérelemben és mellékleteiben részletezett adatok, valamint a környezettanulmány alapján komplex egzisztencia analízis készül. Az abban megállapított tények összegzését követően a támogatásról és annak mértékéről a Polgármester dönt.</w:t>
            </w:r>
          </w:p>
          <w:p w:rsidR="002F37AB" w:rsidRDefault="002F37AB" w:rsidP="00D74050">
            <w:pPr>
              <w:pStyle w:val="Listaszerbekezds"/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Dorog Város Önkormányzat Képviselő-testülete a szociális igazgatásról és szociális ellátásárokról szóló 1993. évi III. törvény 48. §-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ában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foglalt, köztemetéssel kapcsolatos feladatok ellátását a Polgármester hatáskörébe ruházza át.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4/2014. (II.28.) rendelete az Önkormányzat tulajdonában álló nem lakás célú helyiségek bérbeadásának feltételeiről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Polgármester hatáskörébe tartozik: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a) a helyiségbérleti szerződés, valamint a bérbeadó és a bérlő egyéb jellegű megállapodásai tartalmának meghatározása,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b) a helységbérleti szerződés határidő lejárta előtti felmondása.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c) döntés harmadik személy bérleménybe történő befogadásáról,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d) döntés jogszerű használat során folytatott tevékenység megváltoztatásáról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18/2013. (XII.13) önkormányzati rendelete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filmforgatási célú közterület-használatról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Képviselő-testület filmforgatás célú közterület-használattal összefüggő, a mozgóképről szóló 2004. évi II. törvényben (a továbbiakban: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Mgtv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.) meghatározott képviselő-testületi hatásköröket a polgármesterre ruházza át.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AB" w:rsidRDefault="002F37AB" w:rsidP="00D740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Dorog Város Önkormányzat Képviselő-testületének 16/2015 (XI.27.) önkormányzati rendelete a környezetvédelem helyi szabályairól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Szmog helyzetben intézkedések meghozatalára a polgármester, mint a SZIM elnöke jogosult. Döntését közigazgatási hatósági jogkörben eljárva hozza meg.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mindenkori hatályos önkormányzati költségvetésről szóló rendelet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AB" w:rsidRDefault="002F37AB" w:rsidP="00D74050">
            <w:pPr>
              <w:tabs>
                <w:tab w:val="left" w:pos="0"/>
                <w:tab w:val="left" w:pos="3261"/>
              </w:tabs>
              <w:spacing w:line="276" w:lineRule="auto"/>
              <w:ind w:right="-1"/>
              <w:jc w:val="both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Az ideiglenesen szabad pénzeszközök betétként való elhelyezéséről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" w:hAnsi="Arial"/>
                  <w:sz w:val="18"/>
                  <w:lang w:eastAsia="en-US"/>
                </w:rPr>
                <w:t>50 M</w:t>
              </w:r>
            </w:smartTag>
            <w:r>
              <w:rPr>
                <w:rFonts w:ascii="Arial" w:hAnsi="Arial"/>
                <w:sz w:val="18"/>
                <w:lang w:eastAsia="en-US"/>
              </w:rPr>
              <w:t xml:space="preserve"> Ft értékhatárig a polgármester, a fölött a képviselő-testület dönt.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25/2005.(VI.27.) sz. rendelete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város címer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zászló és névhasználatáról szóló 6/2000.(II.25.) sz. rendelete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módosításáról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felhasználásra (alkalmazásra, előállításra, forgalmazásra) vonatkozó engedély megadása a polgármester hatásköre.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polgármester mérlegelési jogkörébe tartozik az engedély megadása, elutasítása, vagy valamely feltételhez kötése, az ideiglenes, vagy alkalomra történő engedélyezése.</w:t>
            </w: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6/2013.(III.28.) önkormányzati rendelete 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az épített és természeti környezet helyi védelméről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tábla elhelyezéséről, karbantartásáról, pótlásáról – külön eljárás nélkül – a polgármester gondoskodik. A településen a helyi védelmet a polgármester a főépítész közreműködésével irányítja.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Az ingatlanra eső Önkormányzati támogatás mértékét az (1) bekezdésben meghatározott értékhatáron belül, a tulajdonos kérésére a polgármester az önkormányzat pénzügyi és városfejlesztési bizottság közreműködésével állapítja meg.</w:t>
            </w: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3/2013.(II.22.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)  önkormányzati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rendelete 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az önkormányzat vagyonáról és a vagyongazdálkodás szabályairól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Önkormányzati vagyont érintő jognyilatkozatok megtételére a polgármester jogosult. Ilyen Jognyilatkozat a tulajdonosi hozzájárulás, az önkormányzatot, mint a jelzálogjog az elő és visszavásárlási, vételi jog jogosultját megillető nyilatkozat.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37AB" w:rsidTr="00D74050">
        <w:trPr>
          <w:trHeight w:val="92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1/2013.(I.25.)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önkormányzati rendelete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településképi véleményezési eljárásról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településképi véleményben a polgármester a tervezett építési tevékenységet engedélyezésre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a) javasolja,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b) feltétellel javasolja, illetve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c) nem javasolja.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polgármester településképi véleményét a főépítész készíti elő.</w:t>
            </w:r>
          </w:p>
        </w:tc>
      </w:tr>
    </w:tbl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Képviselő-testület által az Emberi Erőforrások Bizottságra átruházott hatáskörök:</w:t>
      </w:r>
    </w:p>
    <w:p w:rsidR="002F37AB" w:rsidRDefault="002F37AB" w:rsidP="002F37AB">
      <w:pPr>
        <w:rPr>
          <w:rFonts w:ascii="Arial" w:hAnsi="Arial" w:cs="Arial"/>
          <w:b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211"/>
        <w:gridCol w:w="3211"/>
      </w:tblGrid>
      <w:tr w:rsidR="002F37AB" w:rsidTr="00D74050">
        <w:trPr>
          <w:trHeight w:val="11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Rendelet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Hatáskör</w:t>
            </w:r>
          </w:p>
        </w:tc>
      </w:tr>
      <w:tr w:rsidR="002F37AB" w:rsidTr="00D74050">
        <w:trPr>
          <w:trHeight w:val="11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7/2012.(II.24.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)  önkormányzati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rendelete a Dorog Város Önkormányzata által fenntartott személyes gondoskodást nyújtó intézmények, illetve szolgáltatások igénybevételéről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szociális intézmények házirendjét az Emberi erőforrás Bizottsága hagyja jóvá.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 által a Pénzügyi, városfejlesztési Bizottságra átruházott hatáskörök:</w:t>
      </w:r>
    </w:p>
    <w:p w:rsidR="002F37AB" w:rsidRDefault="002F37AB" w:rsidP="002F37AB">
      <w:pPr>
        <w:tabs>
          <w:tab w:val="left" w:pos="5259"/>
        </w:tabs>
        <w:rPr>
          <w:rFonts w:ascii="Arial" w:hAnsi="Arial" w:cs="Arial"/>
        </w:rPr>
      </w:pPr>
    </w:p>
    <w:p w:rsidR="002F37AB" w:rsidRDefault="002F37AB" w:rsidP="002F37AB">
      <w:pPr>
        <w:tabs>
          <w:tab w:val="left" w:pos="5259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3165"/>
      </w:tblGrid>
      <w:tr w:rsidR="002F37AB" w:rsidTr="00D74050">
        <w:trPr>
          <w:trHeight w:val="77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Rendelet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Hatáskör</w:t>
            </w:r>
          </w:p>
        </w:tc>
      </w:tr>
      <w:tr w:rsidR="002F37AB" w:rsidTr="00D74050">
        <w:trPr>
          <w:trHeight w:val="77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mindenkori hatályos önkormányzati költségvetésről szóló rendelet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 a követelés összege nem haladja meg a 100.000.- forintot, a követelés elengedéséről a Pénzügyi, Városfejlesztési Bizottság dönt.</w:t>
            </w:r>
          </w:p>
        </w:tc>
      </w:tr>
      <w:tr w:rsidR="002F37AB" w:rsidTr="00D74050">
        <w:trPr>
          <w:trHeight w:val="77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6/2013.(III.28.) önkormányzati rendelete </w:t>
            </w:r>
          </w:p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az épített és természeti környezet helyi védelméről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 védelemmel kapcsolatos eljárás megindításáról a főépítész által, szükség esetén szakértő bevonásával készített előterjesztés alapján, az önkormányzat pénzügyi és városfejlesztési bizottsága dönt.</w:t>
            </w:r>
          </w:p>
        </w:tc>
      </w:tr>
      <w:tr w:rsidR="002F37AB" w:rsidTr="00D74050">
        <w:trPr>
          <w:trHeight w:val="81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3/2013.(II.22.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)  önkormányzati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rendelete </w:t>
            </w:r>
          </w:p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az önkormányzat vagyonáról és a vagyongazdálkodás szabályairól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tabs>
                <w:tab w:val="left" w:pos="525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képviselő-testület Pénzügyi, városfejlesztési Bizottsága dönt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az  5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millió forintot el nem érő forgalmi értékű vagyonelem hasznosításáról.</w:t>
            </w:r>
          </w:p>
        </w:tc>
      </w:tr>
    </w:tbl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 által a Dorogi Többcélú Kistérségi Társulásra átruházott hatáskörök:</w:t>
      </w:r>
    </w:p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7"/>
      </w:tblGrid>
      <w:tr w:rsidR="002F37AB" w:rsidTr="00D74050">
        <w:trPr>
          <w:trHeight w:val="118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Rendelet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Hatáskör</w:t>
            </w:r>
          </w:p>
        </w:tc>
      </w:tr>
      <w:tr w:rsidR="002F37AB" w:rsidTr="00D74050">
        <w:trPr>
          <w:trHeight w:val="118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9/2014.(IV.25.) önkormányzati rendelete </w:t>
            </w:r>
          </w:p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települési hulladékkal kapcsolatos közszolgáltatás ellátásának és igénybevételének szabályairól 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AB" w:rsidRDefault="002F37AB" w:rsidP="00D740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Dorogi Többcélú Kistérségi Társulás (továbbiakban: társulás) a hulladékgazdálkodási célok elérése érdekében hulladékkezelési közszolgáltatást szervez a települési hulladék rendszeres gyűjtésére, elszállítására, ártalmatlanítására és kezelésére és ezen tevékenységek ellátásáról kötelező helyi közszolgáltatás útján gondoskodik</w:t>
            </w:r>
          </w:p>
        </w:tc>
      </w:tr>
    </w:tbl>
    <w:p w:rsidR="002F37AB" w:rsidRDefault="002F37AB" w:rsidP="002F37AB">
      <w:pPr>
        <w:rPr>
          <w:rFonts w:ascii="Arial" w:hAnsi="Arial" w:cs="Arial"/>
        </w:rPr>
      </w:pPr>
    </w:p>
    <w:p w:rsidR="002F37AB" w:rsidRDefault="002F37AB" w:rsidP="002F37AB"/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1A" w:rsidRDefault="001C7E1A" w:rsidP="002F37AB">
      <w:r>
        <w:separator/>
      </w:r>
    </w:p>
  </w:endnote>
  <w:endnote w:type="continuationSeparator" w:id="0">
    <w:p w:rsidR="001C7E1A" w:rsidRDefault="001C7E1A" w:rsidP="002F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1A" w:rsidRDefault="001C7E1A" w:rsidP="002F37AB">
      <w:r>
        <w:separator/>
      </w:r>
    </w:p>
  </w:footnote>
  <w:footnote w:type="continuationSeparator" w:id="0">
    <w:p w:rsidR="001C7E1A" w:rsidRDefault="001C7E1A" w:rsidP="002F37AB">
      <w:r>
        <w:continuationSeparator/>
      </w:r>
    </w:p>
  </w:footnote>
  <w:footnote w:id="1">
    <w:p w:rsidR="002F37AB" w:rsidRDefault="002F37AB" w:rsidP="002F37AB">
      <w:pPr>
        <w:pStyle w:val="Lbjegyzetszveg"/>
      </w:pPr>
      <w:r>
        <w:rPr>
          <w:rStyle w:val="Lbjegyzet-hivatkozs"/>
        </w:rPr>
        <w:footnoteRef/>
      </w:r>
      <w:r>
        <w:t xml:space="preserve"> Módosította a 17/2016.(XI.25.) önk. rendelet 3.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2016.december 1-től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AB"/>
    <w:rsid w:val="001C7E1A"/>
    <w:rsid w:val="002F37AB"/>
    <w:rsid w:val="00D325F6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7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F37AB"/>
    <w:pPr>
      <w:widowControl w:val="0"/>
      <w:ind w:left="720"/>
    </w:pPr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37A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37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F37A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F37AB"/>
    <w:pPr>
      <w:overflowPunct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5631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2016-11-25T09:17:00Z</dcterms:created>
  <dcterms:modified xsi:type="dcterms:W3CDTF">2016-11-25T09:18:00Z</dcterms:modified>
</cp:coreProperties>
</file>