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EAD" w:rsidRDefault="00141EAD" w:rsidP="00141EAD">
      <w:pPr>
        <w:numPr>
          <w:ilvl w:val="0"/>
          <w:numId w:val="1"/>
        </w:numPr>
        <w:rPr>
          <w:rFonts w:ascii="Arial Narrow" w:hAnsi="Arial Narrow"/>
          <w:b/>
          <w:sz w:val="22"/>
          <w:szCs w:val="22"/>
        </w:rPr>
      </w:pPr>
      <w:r>
        <w:rPr>
          <w:rFonts w:ascii="Arial Narrow" w:hAnsi="Arial Narrow"/>
          <w:b/>
          <w:sz w:val="22"/>
          <w:szCs w:val="22"/>
        </w:rPr>
        <w:t>számú melléklet</w:t>
      </w:r>
    </w:p>
    <w:p w:rsidR="00141EAD" w:rsidRPr="00126D74" w:rsidRDefault="00141EAD" w:rsidP="00141EAD">
      <w:pPr>
        <w:rPr>
          <w:rFonts w:ascii="Arial Narrow" w:hAnsi="Arial Narrow"/>
          <w:i/>
          <w:sz w:val="22"/>
          <w:szCs w:val="22"/>
        </w:rPr>
      </w:pPr>
      <w:r>
        <w:rPr>
          <w:rFonts w:ascii="Arial Narrow" w:hAnsi="Arial Narrow"/>
          <w:i/>
          <w:sz w:val="22"/>
          <w:szCs w:val="22"/>
        </w:rPr>
        <w:t xml:space="preserve"> </w:t>
      </w:r>
    </w:p>
    <w:p w:rsidR="00141EAD" w:rsidRPr="00972156" w:rsidRDefault="00141EAD" w:rsidP="00141EAD">
      <w:pPr>
        <w:ind w:left="360"/>
        <w:rPr>
          <w:rFonts w:ascii="Arial Narrow" w:hAnsi="Arial Narrow"/>
          <w:b/>
          <w:i/>
          <w:sz w:val="22"/>
          <w:szCs w:val="22"/>
        </w:rPr>
      </w:pPr>
      <w:r w:rsidRPr="00972156">
        <w:rPr>
          <w:rFonts w:ascii="Arial Narrow" w:hAnsi="Arial Narrow"/>
          <w:b/>
          <w:i/>
          <w:sz w:val="22"/>
          <w:szCs w:val="22"/>
        </w:rPr>
        <w:t>Fogalom meghatározások</w:t>
      </w:r>
    </w:p>
    <w:p w:rsidR="00141EAD" w:rsidRDefault="00141EAD" w:rsidP="00141EAD">
      <w:pPr>
        <w:jc w:val="both"/>
        <w:rPr>
          <w:rFonts w:ascii="Arial Narrow" w:hAnsi="Arial Narrow"/>
          <w:i/>
        </w:rPr>
      </w:pPr>
      <w:r>
        <w:rPr>
          <w:rFonts w:ascii="Arial Narrow" w:hAnsi="Arial Narrow"/>
          <w:i/>
        </w:rPr>
        <w:tab/>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Aktív zöldfelület: </w:t>
      </w:r>
      <w:r w:rsidRPr="009E5DD1">
        <w:rPr>
          <w:rFonts w:ascii="Arial Narrow" w:hAnsi="Arial Narrow" w:cs="ArialMT"/>
          <w:sz w:val="22"/>
          <w:szCs w:val="22"/>
        </w:rPr>
        <w:t>teljes területében ténylegesen háromszintű– gyep, cserje, vagy</w:t>
      </w:r>
      <w:r>
        <w:rPr>
          <w:rFonts w:ascii="Arial Narrow" w:hAnsi="Arial Narrow"/>
          <w:sz w:val="22"/>
          <w:szCs w:val="22"/>
        </w:rPr>
        <w:t xml:space="preserve"> </w:t>
      </w:r>
      <w:r w:rsidRPr="009E5DD1">
        <w:rPr>
          <w:rFonts w:ascii="Arial Narrow" w:hAnsi="Arial Narrow" w:cs="ArialMT"/>
          <w:sz w:val="22"/>
          <w:szCs w:val="22"/>
        </w:rPr>
        <w:t>lombkorona szinten - zöldfelülettel fedett felület. Az ajánlott fa- és cserjefajok listáját a 6.</w:t>
      </w:r>
      <w:r>
        <w:rPr>
          <w:rFonts w:ascii="Arial Narrow" w:hAnsi="Arial Narrow"/>
          <w:sz w:val="22"/>
          <w:szCs w:val="22"/>
        </w:rPr>
        <w:t xml:space="preserve"> </w:t>
      </w:r>
      <w:r w:rsidRPr="009E5DD1">
        <w:rPr>
          <w:rFonts w:ascii="Arial Narrow" w:hAnsi="Arial Narrow" w:cs="ArialMT"/>
          <w:sz w:val="22"/>
          <w:szCs w:val="22"/>
        </w:rPr>
        <w:t>sz. függelék rögzíti.</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Bruttó szintterületi mutató: </w:t>
      </w:r>
      <w:r w:rsidRPr="009E5DD1">
        <w:rPr>
          <w:rFonts w:ascii="Arial Narrow" w:hAnsi="Arial Narrow" w:cs="ArialMT"/>
          <w:sz w:val="22"/>
          <w:szCs w:val="22"/>
        </w:rPr>
        <w:t>A telken lévő építmények összes szintjének bruttó területe</w:t>
      </w:r>
      <w:r>
        <w:rPr>
          <w:rFonts w:ascii="Arial Narrow" w:hAnsi="Arial Narrow"/>
          <w:sz w:val="22"/>
          <w:szCs w:val="22"/>
        </w:rPr>
        <w:t xml:space="preserve"> </w:t>
      </w:r>
      <w:r w:rsidRPr="009E5DD1">
        <w:rPr>
          <w:rFonts w:ascii="Arial Narrow" w:hAnsi="Arial Narrow" w:cs="ArialMT"/>
          <w:sz w:val="22"/>
          <w:szCs w:val="22"/>
        </w:rPr>
        <w:t>osztva a telek területtel.</w:t>
      </w:r>
    </w:p>
    <w:p w:rsidR="00141EAD" w:rsidRDefault="00141EAD" w:rsidP="00141EAD">
      <w:pPr>
        <w:numPr>
          <w:ilvl w:val="1"/>
          <w:numId w:val="2"/>
        </w:numPr>
        <w:tabs>
          <w:tab w:val="clear" w:pos="1440"/>
          <w:tab w:val="num" w:pos="900"/>
        </w:tabs>
        <w:ind w:left="900"/>
        <w:jc w:val="both"/>
        <w:rPr>
          <w:rFonts w:ascii="Arial Narrow" w:hAnsi="Arial Narrow"/>
          <w:sz w:val="22"/>
          <w:szCs w:val="22"/>
        </w:rPr>
      </w:pPr>
      <w:r w:rsidRPr="00D13D2E">
        <w:rPr>
          <w:rFonts w:ascii="Arial Narrow" w:hAnsi="Arial Narrow"/>
          <w:b/>
          <w:sz w:val="22"/>
          <w:szCs w:val="22"/>
        </w:rPr>
        <w:t>Építési vonal</w:t>
      </w:r>
      <w:r>
        <w:rPr>
          <w:rFonts w:ascii="Arial Narrow" w:hAnsi="Arial Narrow"/>
          <w:sz w:val="22"/>
          <w:szCs w:val="22"/>
        </w:rPr>
        <w:t>:</w:t>
      </w:r>
    </w:p>
    <w:p w:rsidR="00141EAD" w:rsidRDefault="00141EAD" w:rsidP="00141EAD">
      <w:pPr>
        <w:numPr>
          <w:ilvl w:val="2"/>
          <w:numId w:val="2"/>
        </w:numPr>
        <w:tabs>
          <w:tab w:val="clear" w:pos="2340"/>
          <w:tab w:val="num" w:pos="900"/>
          <w:tab w:val="num" w:pos="1440"/>
        </w:tabs>
        <w:ind w:left="1440"/>
        <w:jc w:val="both"/>
        <w:rPr>
          <w:rFonts w:ascii="Arial Narrow" w:hAnsi="Arial Narrow"/>
          <w:sz w:val="22"/>
          <w:szCs w:val="22"/>
        </w:rPr>
      </w:pPr>
      <w:r>
        <w:rPr>
          <w:rFonts w:ascii="Arial Narrow" w:hAnsi="Arial Narrow"/>
          <w:sz w:val="22"/>
          <w:szCs w:val="22"/>
        </w:rPr>
        <w:t>Kötelező építési vonal: A szabályozási terven kötelezően megadott előkerti mérettel meghatározva. A kötelező előkerti méret egyben kötelező építési vonalat jelent. Jele: EK=…</w:t>
      </w:r>
    </w:p>
    <w:p w:rsidR="00141EAD" w:rsidRPr="00D13D2E" w:rsidRDefault="00141EAD" w:rsidP="00141EAD">
      <w:pPr>
        <w:numPr>
          <w:ilvl w:val="2"/>
          <w:numId w:val="2"/>
        </w:numPr>
        <w:tabs>
          <w:tab w:val="clear" w:pos="2340"/>
          <w:tab w:val="num" w:pos="900"/>
          <w:tab w:val="num" w:pos="1440"/>
        </w:tabs>
        <w:ind w:left="1440"/>
        <w:jc w:val="both"/>
        <w:rPr>
          <w:rFonts w:ascii="Arial Narrow" w:hAnsi="Arial Narrow"/>
          <w:sz w:val="22"/>
          <w:szCs w:val="22"/>
        </w:rPr>
      </w:pPr>
      <w:r>
        <w:rPr>
          <w:rFonts w:ascii="Arial Narrow" w:hAnsi="Arial Narrow"/>
          <w:sz w:val="22"/>
          <w:szCs w:val="22"/>
        </w:rPr>
        <w:t>Azokon a helyeken, ahol az oldalsó telekhatárok nem merőlegesek az utcai telekhatárra, ott az épületet nem kötelező az utcai telekhatárral párhuzamosan építeni, hanem az oldalhatárra merőlegesen is elhelyezhető az épület minimálisan megadott előkerti méret betartása mellett.</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Fő rendeltetésű épület: </w:t>
      </w:r>
      <w:r w:rsidRPr="009E5DD1">
        <w:rPr>
          <w:rFonts w:ascii="Arial Narrow" w:hAnsi="Arial Narrow" w:cs="ArialMT"/>
          <w:sz w:val="22"/>
          <w:szCs w:val="22"/>
        </w:rPr>
        <w:t>Az övezeti előírásokban engedélyezett rendeltetéseket</w:t>
      </w:r>
      <w:r>
        <w:rPr>
          <w:rFonts w:ascii="Arial Narrow" w:hAnsi="Arial Narrow"/>
          <w:sz w:val="22"/>
          <w:szCs w:val="22"/>
        </w:rPr>
        <w:t xml:space="preserve"> </w:t>
      </w:r>
      <w:r w:rsidRPr="009E5DD1">
        <w:rPr>
          <w:rFonts w:ascii="Arial Narrow" w:hAnsi="Arial Narrow" w:cs="ArialMT"/>
          <w:sz w:val="22"/>
          <w:szCs w:val="22"/>
        </w:rPr>
        <w:t>magába foglaló épület.</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Hatásterület: </w:t>
      </w:r>
      <w:r w:rsidRPr="009E5DD1">
        <w:rPr>
          <w:rFonts w:ascii="Arial Narrow" w:hAnsi="Arial Narrow" w:cs="ArialMT"/>
          <w:sz w:val="22"/>
          <w:szCs w:val="22"/>
        </w:rPr>
        <w:t xml:space="preserve">Az </w:t>
      </w:r>
      <w:proofErr w:type="spellStart"/>
      <w:r>
        <w:rPr>
          <w:rFonts w:ascii="Arial Narrow" w:hAnsi="Arial Narrow" w:cs="ArialMT"/>
          <w:sz w:val="22"/>
          <w:szCs w:val="22"/>
        </w:rPr>
        <w:t>É</w:t>
      </w:r>
      <w:r w:rsidRPr="009E5DD1">
        <w:rPr>
          <w:rFonts w:ascii="Arial Narrow" w:hAnsi="Arial Narrow" w:cs="ArialMT"/>
          <w:sz w:val="22"/>
          <w:szCs w:val="22"/>
        </w:rPr>
        <w:t>tv</w:t>
      </w:r>
      <w:proofErr w:type="spellEnd"/>
      <w:r w:rsidRPr="009E5DD1">
        <w:rPr>
          <w:rFonts w:ascii="Arial Narrow" w:hAnsi="Arial Narrow" w:cs="ArialMT"/>
          <w:sz w:val="22"/>
          <w:szCs w:val="22"/>
        </w:rPr>
        <w:t>. és a telekalakításról szóló rendelet</w:t>
      </w:r>
      <w:r>
        <w:rPr>
          <w:rFonts w:ascii="Arial Narrow" w:hAnsi="Arial Narrow"/>
          <w:sz w:val="22"/>
          <w:szCs w:val="22"/>
        </w:rPr>
        <w:t xml:space="preserve"> </w:t>
      </w:r>
      <w:r w:rsidRPr="009E5DD1">
        <w:rPr>
          <w:rFonts w:ascii="Arial Narrow" w:hAnsi="Arial Narrow" w:cs="ArialMT"/>
          <w:sz w:val="22"/>
          <w:szCs w:val="22"/>
        </w:rPr>
        <w:t>előírásain felül, a hatósági eljárás során hatásterület az engedélyezési eljárásban érintett</w:t>
      </w:r>
      <w:r>
        <w:rPr>
          <w:rFonts w:ascii="Arial Narrow" w:hAnsi="Arial Narrow"/>
          <w:sz w:val="22"/>
          <w:szCs w:val="22"/>
        </w:rPr>
        <w:t xml:space="preserve"> </w:t>
      </w:r>
      <w:r w:rsidRPr="009E5DD1">
        <w:rPr>
          <w:rFonts w:ascii="Arial Narrow" w:hAnsi="Arial Narrow" w:cs="ArialMT"/>
          <w:sz w:val="22"/>
          <w:szCs w:val="22"/>
        </w:rPr>
        <w:t>ingatlanokkal közvetlenül határos telkek, a közterületek kivételével.</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Homlokzatmagasság: </w:t>
      </w:r>
      <w:r w:rsidRPr="009E5DD1">
        <w:rPr>
          <w:rFonts w:ascii="Arial Narrow" w:hAnsi="Arial Narrow" w:cs="ArialMT"/>
          <w:sz w:val="22"/>
          <w:szCs w:val="22"/>
        </w:rPr>
        <w:t>Az építmény egy homlokzatának magassága, mely a homlokzat</w:t>
      </w:r>
      <w:r>
        <w:rPr>
          <w:rFonts w:ascii="Arial Narrow" w:hAnsi="Arial Narrow"/>
          <w:sz w:val="22"/>
          <w:szCs w:val="22"/>
        </w:rPr>
        <w:t xml:space="preserve"> </w:t>
      </w:r>
      <w:r w:rsidRPr="009E5DD1">
        <w:rPr>
          <w:rFonts w:ascii="Arial Narrow" w:hAnsi="Arial Narrow" w:cs="ArialMT"/>
          <w:sz w:val="22"/>
          <w:szCs w:val="22"/>
        </w:rPr>
        <w:t>függőleges felületei összegének – melybe nem számít bele kémény, oromfal, felépítmény,</w:t>
      </w:r>
      <w:r>
        <w:rPr>
          <w:rFonts w:ascii="Arial Narrow" w:hAnsi="Arial Narrow"/>
          <w:sz w:val="22"/>
          <w:szCs w:val="22"/>
        </w:rPr>
        <w:t xml:space="preserve"> </w:t>
      </w:r>
      <w:r w:rsidRPr="009E5DD1">
        <w:rPr>
          <w:rFonts w:ascii="Arial Narrow" w:hAnsi="Arial Narrow" w:cs="ArialMT"/>
          <w:sz w:val="22"/>
          <w:szCs w:val="22"/>
        </w:rPr>
        <w:t>reklámhordozó – és a homlokzat szélességének hányadosa.</w:t>
      </w:r>
    </w:p>
    <w:p w:rsidR="00141EAD" w:rsidRPr="008A5B0C"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Irányadó szabályozási vonal: </w:t>
      </w:r>
      <w:r w:rsidRPr="009E5DD1">
        <w:rPr>
          <w:rFonts w:ascii="Arial Narrow" w:hAnsi="Arial Narrow" w:cs="ArialMT"/>
          <w:sz w:val="22"/>
          <w:szCs w:val="22"/>
        </w:rPr>
        <w:t>Közút vagy magánút kialakítására vonatkozó javasolt</w:t>
      </w:r>
      <w:r>
        <w:rPr>
          <w:rFonts w:ascii="Arial Narrow" w:hAnsi="Arial Narrow"/>
          <w:sz w:val="22"/>
          <w:szCs w:val="22"/>
        </w:rPr>
        <w:t xml:space="preserve"> </w:t>
      </w:r>
      <w:r w:rsidRPr="009E5DD1">
        <w:rPr>
          <w:rFonts w:ascii="Arial Narrow" w:hAnsi="Arial Narrow" w:cs="ArialMT"/>
          <w:sz w:val="22"/>
          <w:szCs w:val="22"/>
        </w:rPr>
        <w:t>nyomvonal.</w:t>
      </w:r>
    </w:p>
    <w:p w:rsidR="00141EAD" w:rsidRPr="008A5B0C" w:rsidRDefault="00141EAD" w:rsidP="00141EAD">
      <w:pPr>
        <w:numPr>
          <w:ilvl w:val="1"/>
          <w:numId w:val="2"/>
        </w:numPr>
        <w:tabs>
          <w:tab w:val="clear" w:pos="1440"/>
          <w:tab w:val="num" w:pos="900"/>
        </w:tabs>
        <w:ind w:left="900"/>
        <w:jc w:val="both"/>
        <w:rPr>
          <w:rFonts w:ascii="Arial Narrow" w:hAnsi="Arial Narrow"/>
          <w:sz w:val="22"/>
          <w:szCs w:val="22"/>
        </w:rPr>
      </w:pPr>
      <w:r w:rsidRPr="008A5B0C">
        <w:rPr>
          <w:rFonts w:ascii="Arial Narrow" w:hAnsi="Arial Narrow" w:cs="Arial-BoldItalicMT"/>
          <w:b/>
          <w:bCs/>
          <w:iCs/>
          <w:sz w:val="22"/>
          <w:szCs w:val="22"/>
        </w:rPr>
        <w:t>Kétsoros beépítés:</w:t>
      </w:r>
      <w:r w:rsidRPr="008A5B0C">
        <w:rPr>
          <w:rFonts w:ascii="Arial Narrow" w:hAnsi="Arial Narrow"/>
          <w:sz w:val="22"/>
          <w:szCs w:val="22"/>
        </w:rPr>
        <w:t xml:space="preserve"> </w:t>
      </w:r>
      <w:r w:rsidRPr="008A5B0C">
        <w:rPr>
          <w:rFonts w:ascii="Arial Narrow" w:hAnsi="Arial Narrow" w:cs="ArialMT"/>
          <w:sz w:val="22"/>
          <w:szCs w:val="22"/>
        </w:rPr>
        <w:t>Olyan beépítési mód, ahol a telek közterületi oldaláról nézve a bal oldali telek határnál a fő</w:t>
      </w:r>
      <w:r w:rsidRPr="008A5B0C">
        <w:rPr>
          <w:rFonts w:ascii="Arial Narrow" w:hAnsi="Arial Narrow"/>
          <w:sz w:val="22"/>
          <w:szCs w:val="22"/>
        </w:rPr>
        <w:t xml:space="preserve"> </w:t>
      </w:r>
      <w:r w:rsidRPr="008A5B0C">
        <w:rPr>
          <w:rFonts w:ascii="Arial Narrow" w:hAnsi="Arial Narrow" w:cs="ArialMT"/>
          <w:sz w:val="22"/>
          <w:szCs w:val="22"/>
        </w:rPr>
        <w:t>rendeltetésű épület, a jobb oldali telekhatárnál a melléképület helyezkedik el (a tűzvédelmi</w:t>
      </w:r>
      <w:r w:rsidRPr="008A5B0C">
        <w:rPr>
          <w:rFonts w:ascii="Arial Narrow" w:hAnsi="Arial Narrow"/>
          <w:sz w:val="22"/>
          <w:szCs w:val="22"/>
        </w:rPr>
        <w:t xml:space="preserve"> </w:t>
      </w:r>
      <w:r w:rsidRPr="008A5B0C">
        <w:rPr>
          <w:rFonts w:ascii="Arial Narrow" w:hAnsi="Arial Narrow" w:cs="ArialMT"/>
          <w:sz w:val="22"/>
          <w:szCs w:val="22"/>
        </w:rPr>
        <w:t>előírásokat betartva) a mellékelt ábra szerint.</w:t>
      </w:r>
    </w:p>
    <w:p w:rsidR="00141EAD" w:rsidRPr="008A5B0C" w:rsidRDefault="00141EAD" w:rsidP="00141EAD">
      <w:pPr>
        <w:ind w:left="540"/>
        <w:jc w:val="both"/>
        <w:rPr>
          <w:rFonts w:ascii="Arial Narrow" w:hAnsi="Arial Narrow"/>
          <w:sz w:val="22"/>
          <w:szCs w:val="22"/>
        </w:rPr>
      </w:pPr>
      <w:r>
        <w:rPr>
          <w:rFonts w:ascii="Arial Narrow" w:hAnsi="Arial Narrow"/>
          <w:noProof/>
          <w:sz w:val="22"/>
          <w:szCs w:val="22"/>
        </w:rPr>
        <w:drawing>
          <wp:inline distT="0" distB="0" distL="0" distR="0">
            <wp:extent cx="2864485" cy="2008505"/>
            <wp:effectExtent l="1905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864485" cy="2008505"/>
                    </a:xfrm>
                    <a:prstGeom prst="rect">
                      <a:avLst/>
                    </a:prstGeom>
                    <a:noFill/>
                    <a:ln w="9525">
                      <a:noFill/>
                      <a:miter lim="800000"/>
                      <a:headEnd/>
                      <a:tailEnd/>
                    </a:ln>
                  </pic:spPr>
                </pic:pic>
              </a:graphicData>
            </a:graphic>
          </wp:inline>
        </w:drawing>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Kis mélységű telek: </w:t>
      </w:r>
      <w:r w:rsidRPr="009E5DD1">
        <w:rPr>
          <w:rFonts w:ascii="Arial Narrow" w:hAnsi="Arial Narrow" w:cs="ArialMT"/>
          <w:sz w:val="22"/>
          <w:szCs w:val="22"/>
        </w:rPr>
        <w:t>Azon építési telek, melynek hosszabbik oldala párhuzamos azzal a</w:t>
      </w:r>
      <w:r>
        <w:rPr>
          <w:rFonts w:ascii="Arial Narrow" w:hAnsi="Arial Narrow"/>
          <w:sz w:val="22"/>
          <w:szCs w:val="22"/>
        </w:rPr>
        <w:t xml:space="preserve"> </w:t>
      </w:r>
      <w:r w:rsidRPr="009E5DD1">
        <w:rPr>
          <w:rFonts w:ascii="Arial Narrow" w:hAnsi="Arial Narrow" w:cs="ArialMT"/>
          <w:sz w:val="22"/>
          <w:szCs w:val="22"/>
        </w:rPr>
        <w:t xml:space="preserve">közterülettel, magánúttal, melyről a telek megközelíthető és a telek kiterjedése </w:t>
      </w:r>
      <w:proofErr w:type="gramStart"/>
      <w:r w:rsidRPr="009E5DD1">
        <w:rPr>
          <w:rFonts w:ascii="Arial Narrow" w:hAnsi="Arial Narrow" w:cs="ArialMT"/>
          <w:sz w:val="22"/>
          <w:szCs w:val="22"/>
        </w:rPr>
        <w:t>ezen</w:t>
      </w:r>
      <w:proofErr w:type="gramEnd"/>
      <w:r>
        <w:rPr>
          <w:rFonts w:ascii="Arial Narrow" w:hAnsi="Arial Narrow"/>
          <w:sz w:val="22"/>
          <w:szCs w:val="22"/>
        </w:rPr>
        <w:t xml:space="preserve"> </w:t>
      </w:r>
      <w:r w:rsidRPr="009E5DD1">
        <w:rPr>
          <w:rFonts w:ascii="Arial Narrow" w:hAnsi="Arial Narrow" w:cs="ArialMT"/>
          <w:sz w:val="22"/>
          <w:szCs w:val="22"/>
        </w:rPr>
        <w:t>hosszabbik oldal irányában minimum kétszerese a rövidebb oldalának.</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Korszerű csatorna-közműpótló</w:t>
      </w:r>
      <w:r w:rsidRPr="009E5DD1">
        <w:rPr>
          <w:rFonts w:ascii="Arial Narrow" w:hAnsi="Arial Narrow" w:cs="ArialMT"/>
          <w:sz w:val="22"/>
          <w:szCs w:val="22"/>
        </w:rPr>
        <w:t>: A környezetvédelmi és a vízügyi hatóság által</w:t>
      </w:r>
      <w:r>
        <w:rPr>
          <w:rFonts w:ascii="Arial Narrow" w:hAnsi="Arial Narrow"/>
          <w:sz w:val="22"/>
          <w:szCs w:val="22"/>
        </w:rPr>
        <w:t xml:space="preserve"> </w:t>
      </w:r>
      <w:r w:rsidRPr="009E5DD1">
        <w:rPr>
          <w:rFonts w:ascii="Arial Narrow" w:hAnsi="Arial Narrow" w:cs="ArialMT"/>
          <w:sz w:val="22"/>
          <w:szCs w:val="22"/>
        </w:rPr>
        <w:t>elfogadott vízzáró és rendszeresen ürített szennyvíztároló, illetve egyedi szennyvíz</w:t>
      </w:r>
      <w:r>
        <w:rPr>
          <w:rFonts w:ascii="Arial Narrow" w:hAnsi="Arial Narrow" w:cs="ArialMT"/>
          <w:sz w:val="22"/>
          <w:szCs w:val="22"/>
        </w:rPr>
        <w:t>-</w:t>
      </w:r>
      <w:r w:rsidRPr="009E5DD1">
        <w:rPr>
          <w:rFonts w:ascii="Arial Narrow" w:hAnsi="Arial Narrow" w:cs="ArialMT"/>
          <w:sz w:val="22"/>
          <w:szCs w:val="22"/>
        </w:rPr>
        <w:t>elhelyezési</w:t>
      </w:r>
      <w:r>
        <w:rPr>
          <w:rFonts w:ascii="Arial Narrow" w:hAnsi="Arial Narrow"/>
          <w:sz w:val="22"/>
          <w:szCs w:val="22"/>
        </w:rPr>
        <w:t xml:space="preserve"> </w:t>
      </w:r>
      <w:r w:rsidRPr="009E5DD1">
        <w:rPr>
          <w:rFonts w:ascii="Arial Narrow" w:hAnsi="Arial Narrow" w:cs="ArialMT"/>
          <w:sz w:val="22"/>
          <w:szCs w:val="22"/>
        </w:rPr>
        <w:t>kislétesítmény.</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Látványterv: </w:t>
      </w:r>
      <w:r w:rsidRPr="009E5DD1">
        <w:rPr>
          <w:rFonts w:ascii="Arial Narrow" w:hAnsi="Arial Narrow" w:cs="ArialMT"/>
          <w:sz w:val="22"/>
          <w:szCs w:val="22"/>
        </w:rPr>
        <w:t>A legfontosabb rálátási irányokból készített fotómontázs, digitális műszaki</w:t>
      </w:r>
      <w:r>
        <w:rPr>
          <w:rFonts w:ascii="Arial Narrow" w:hAnsi="Arial Narrow"/>
          <w:sz w:val="22"/>
          <w:szCs w:val="22"/>
        </w:rPr>
        <w:t xml:space="preserve"> </w:t>
      </w:r>
      <w:r w:rsidRPr="009E5DD1">
        <w:rPr>
          <w:rFonts w:ascii="Arial Narrow" w:hAnsi="Arial Narrow" w:cs="ArialMT"/>
          <w:sz w:val="22"/>
          <w:szCs w:val="22"/>
        </w:rPr>
        <w:t>rajz, melyen feltüntetésre kerül a tervezett építmény képe, kontúrvonala, reálisan tükrözi a</w:t>
      </w:r>
      <w:r>
        <w:rPr>
          <w:rFonts w:ascii="Arial Narrow" w:hAnsi="Arial Narrow"/>
          <w:sz w:val="22"/>
          <w:szCs w:val="22"/>
        </w:rPr>
        <w:t xml:space="preserve"> </w:t>
      </w:r>
      <w:r w:rsidRPr="009E5DD1">
        <w:rPr>
          <w:rFonts w:ascii="Arial Narrow" w:hAnsi="Arial Narrow" w:cs="ArialMT"/>
          <w:sz w:val="22"/>
          <w:szCs w:val="22"/>
        </w:rPr>
        <w:t>tervezett épület környezetéhez való viszonyát.</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Magánút: </w:t>
      </w:r>
      <w:r w:rsidRPr="009E5DD1">
        <w:rPr>
          <w:rFonts w:ascii="Arial Narrow" w:hAnsi="Arial Narrow" w:cs="ArialMT"/>
          <w:sz w:val="22"/>
          <w:szCs w:val="22"/>
        </w:rPr>
        <w:t>Magántulajdonban lévő - a telek vagy telkek és a rajta vagy rajtuk lévő</w:t>
      </w:r>
      <w:r>
        <w:rPr>
          <w:rFonts w:ascii="Arial Narrow" w:hAnsi="Arial Narrow"/>
          <w:sz w:val="22"/>
          <w:szCs w:val="22"/>
        </w:rPr>
        <w:t xml:space="preserve"> </w:t>
      </w:r>
      <w:proofErr w:type="gramStart"/>
      <w:r w:rsidRPr="009E5DD1">
        <w:rPr>
          <w:rFonts w:ascii="Arial Narrow" w:hAnsi="Arial Narrow" w:cs="ArialMT"/>
          <w:sz w:val="22"/>
          <w:szCs w:val="22"/>
        </w:rPr>
        <w:t>építmény(</w:t>
      </w:r>
      <w:proofErr w:type="spellStart"/>
      <w:proofErr w:type="gramEnd"/>
      <w:r w:rsidRPr="009E5DD1">
        <w:rPr>
          <w:rFonts w:ascii="Arial Narrow" w:hAnsi="Arial Narrow" w:cs="ArialMT"/>
          <w:sz w:val="22"/>
          <w:szCs w:val="22"/>
        </w:rPr>
        <w:t>ek</w:t>
      </w:r>
      <w:proofErr w:type="spellEnd"/>
      <w:r w:rsidRPr="009E5DD1">
        <w:rPr>
          <w:rFonts w:ascii="Arial Narrow" w:hAnsi="Arial Narrow" w:cs="ArialMT"/>
          <w:sz w:val="22"/>
          <w:szCs w:val="22"/>
        </w:rPr>
        <w:t>) megközelítését szolgáló - út, mely a közszolgálati járművek számára is</w:t>
      </w:r>
      <w:r>
        <w:rPr>
          <w:rFonts w:ascii="Arial Narrow" w:hAnsi="Arial Narrow"/>
          <w:sz w:val="22"/>
          <w:szCs w:val="22"/>
        </w:rPr>
        <w:t xml:space="preserve"> </w:t>
      </w:r>
      <w:r w:rsidRPr="009E5DD1">
        <w:rPr>
          <w:rFonts w:ascii="Arial Narrow" w:hAnsi="Arial Narrow" w:cs="ArialMT"/>
          <w:sz w:val="22"/>
          <w:szCs w:val="22"/>
        </w:rPr>
        <w:t>megközelíthető.</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Nem zavaró hatású kézműipari tevékenységek: </w:t>
      </w:r>
      <w:r w:rsidRPr="009E5DD1">
        <w:rPr>
          <w:rFonts w:ascii="Arial Narrow" w:hAnsi="Arial Narrow" w:cs="ArialMT"/>
          <w:sz w:val="22"/>
          <w:szCs w:val="22"/>
        </w:rPr>
        <w:t>Minden, a telephelyengedély alapján</w:t>
      </w:r>
      <w:r>
        <w:rPr>
          <w:rFonts w:ascii="Arial Narrow" w:hAnsi="Arial Narrow"/>
          <w:sz w:val="22"/>
          <w:szCs w:val="22"/>
        </w:rPr>
        <w:t xml:space="preserve"> </w:t>
      </w:r>
      <w:r w:rsidRPr="009E5DD1">
        <w:rPr>
          <w:rFonts w:ascii="Arial Narrow" w:hAnsi="Arial Narrow" w:cs="ArialMT"/>
          <w:sz w:val="22"/>
          <w:szCs w:val="22"/>
        </w:rPr>
        <w:t>gyakorolható ipari és szolgáltató tevékenységekről, valamint a telephely</w:t>
      </w:r>
      <w:r>
        <w:rPr>
          <w:rFonts w:ascii="Arial Narrow" w:hAnsi="Arial Narrow" w:cs="ArialMT"/>
          <w:sz w:val="22"/>
          <w:szCs w:val="22"/>
        </w:rPr>
        <w:t>-</w:t>
      </w:r>
      <w:r w:rsidRPr="009E5DD1">
        <w:rPr>
          <w:rFonts w:ascii="Arial Narrow" w:hAnsi="Arial Narrow" w:cs="ArialMT"/>
          <w:sz w:val="22"/>
          <w:szCs w:val="22"/>
        </w:rPr>
        <w:t>engedélyezés</w:t>
      </w:r>
      <w:r>
        <w:rPr>
          <w:rFonts w:ascii="Arial Narrow" w:hAnsi="Arial Narrow"/>
          <w:sz w:val="22"/>
          <w:szCs w:val="22"/>
        </w:rPr>
        <w:t xml:space="preserve"> </w:t>
      </w:r>
      <w:r w:rsidRPr="009E5DD1">
        <w:rPr>
          <w:rFonts w:ascii="Arial Narrow" w:hAnsi="Arial Narrow" w:cs="ArialMT"/>
          <w:sz w:val="22"/>
          <w:szCs w:val="22"/>
        </w:rPr>
        <w:t>rendjéről szóló rendelet hatálya alá tartozó, kézi erővel,</w:t>
      </w:r>
      <w:r>
        <w:rPr>
          <w:rFonts w:ascii="Arial Narrow" w:hAnsi="Arial Narrow"/>
          <w:sz w:val="22"/>
          <w:szCs w:val="22"/>
        </w:rPr>
        <w:t xml:space="preserve"> </w:t>
      </w:r>
      <w:r w:rsidRPr="009E5DD1">
        <w:rPr>
          <w:rFonts w:ascii="Arial Narrow" w:hAnsi="Arial Narrow" w:cs="ArialMT"/>
          <w:sz w:val="22"/>
          <w:szCs w:val="22"/>
        </w:rPr>
        <w:t xml:space="preserve">egyszerű szerszámokkal vagy kisgépekkel, egyedi eljárással folytatott </w:t>
      </w:r>
      <w:proofErr w:type="gramStart"/>
      <w:r w:rsidRPr="009E5DD1">
        <w:rPr>
          <w:rFonts w:ascii="Arial Narrow" w:hAnsi="Arial Narrow" w:cs="ArialMT"/>
          <w:sz w:val="22"/>
          <w:szCs w:val="22"/>
        </w:rPr>
        <w:t>feldolgozó-ipari</w:t>
      </w:r>
      <w:r>
        <w:rPr>
          <w:rFonts w:ascii="Arial Narrow" w:hAnsi="Arial Narrow"/>
          <w:sz w:val="22"/>
          <w:szCs w:val="22"/>
        </w:rPr>
        <w:t xml:space="preserve"> </w:t>
      </w:r>
      <w:r w:rsidRPr="009E5DD1">
        <w:rPr>
          <w:rFonts w:ascii="Arial Narrow" w:hAnsi="Arial Narrow" w:cs="ArialMT"/>
          <w:sz w:val="22"/>
          <w:szCs w:val="22"/>
        </w:rPr>
        <w:t>termelés</w:t>
      </w:r>
      <w:proofErr w:type="gramEnd"/>
      <w:r w:rsidRPr="009E5DD1">
        <w:rPr>
          <w:rFonts w:ascii="Arial Narrow" w:hAnsi="Arial Narrow" w:cs="ArialMT"/>
          <w:sz w:val="22"/>
          <w:szCs w:val="22"/>
        </w:rPr>
        <w:t>, mely környezetét forgalmával, zajterhelésével, légszennyezésével, veszélyes</w:t>
      </w:r>
      <w:r>
        <w:rPr>
          <w:rFonts w:ascii="Arial Narrow" w:hAnsi="Arial Narrow"/>
          <w:sz w:val="22"/>
          <w:szCs w:val="22"/>
        </w:rPr>
        <w:t xml:space="preserve"> </w:t>
      </w:r>
      <w:r w:rsidRPr="009E5DD1">
        <w:rPr>
          <w:rFonts w:ascii="Arial Narrow" w:hAnsi="Arial Narrow" w:cs="ArialMT"/>
          <w:sz w:val="22"/>
          <w:szCs w:val="22"/>
        </w:rPr>
        <w:t>hulladék termelésével nem zavarja.</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lastRenderedPageBreak/>
        <w:t xml:space="preserve">Melléképület: </w:t>
      </w:r>
      <w:r w:rsidRPr="009E5DD1">
        <w:rPr>
          <w:rFonts w:ascii="Arial Narrow" w:hAnsi="Arial Narrow" w:cs="ArialMT"/>
          <w:sz w:val="22"/>
          <w:szCs w:val="22"/>
        </w:rPr>
        <w:t>Főrendeltetést kiszolgáló vagy kiegészítő funkciójú önálló épület, mely</w:t>
      </w:r>
      <w:r>
        <w:rPr>
          <w:rFonts w:ascii="Arial Narrow" w:hAnsi="Arial Narrow"/>
          <w:sz w:val="22"/>
          <w:szCs w:val="22"/>
        </w:rPr>
        <w:t xml:space="preserve"> </w:t>
      </w:r>
      <w:r w:rsidRPr="009E5DD1">
        <w:rPr>
          <w:rFonts w:ascii="Arial Narrow" w:hAnsi="Arial Narrow" w:cs="ArialMT"/>
          <w:sz w:val="22"/>
          <w:szCs w:val="22"/>
        </w:rPr>
        <w:t>más épülettel legfeljebb csak a terepszint alatt van összeköttetésben. Nem önálló</w:t>
      </w:r>
      <w:r>
        <w:rPr>
          <w:rFonts w:ascii="Arial Narrow" w:hAnsi="Arial Narrow"/>
          <w:sz w:val="22"/>
          <w:szCs w:val="22"/>
        </w:rPr>
        <w:t xml:space="preserve"> </w:t>
      </w:r>
      <w:r w:rsidRPr="009E5DD1">
        <w:rPr>
          <w:rFonts w:ascii="Arial Narrow" w:hAnsi="Arial Narrow" w:cs="ArialMT"/>
          <w:sz w:val="22"/>
          <w:szCs w:val="22"/>
        </w:rPr>
        <w:t>rendeltetési egység, hanem annak valamely szükséges, vagy kiegészítő részét tartalmazó</w:t>
      </w:r>
      <w:r>
        <w:rPr>
          <w:rFonts w:ascii="Arial Narrow" w:hAnsi="Arial Narrow"/>
          <w:sz w:val="22"/>
          <w:szCs w:val="22"/>
        </w:rPr>
        <w:t xml:space="preserve"> </w:t>
      </w:r>
      <w:r w:rsidRPr="009E5DD1">
        <w:rPr>
          <w:rFonts w:ascii="Arial Narrow" w:hAnsi="Arial Narrow" w:cs="ArialMT"/>
          <w:sz w:val="22"/>
          <w:szCs w:val="22"/>
        </w:rPr>
        <w:t>épület. Melléképületnek csak a járműtároló, a háztartással kapcsolatos tároló épület</w:t>
      </w:r>
      <w:r>
        <w:rPr>
          <w:rFonts w:ascii="Arial Narrow" w:hAnsi="Arial Narrow" w:cs="ArialMT"/>
          <w:sz w:val="22"/>
          <w:szCs w:val="22"/>
        </w:rPr>
        <w:t xml:space="preserve"> (állattartás is)</w:t>
      </w:r>
      <w:r w:rsidRPr="009E5DD1">
        <w:rPr>
          <w:rFonts w:ascii="Arial Narrow" w:hAnsi="Arial Narrow" w:cs="ArialMT"/>
          <w:sz w:val="22"/>
          <w:szCs w:val="22"/>
        </w:rPr>
        <w:t>, a</w:t>
      </w:r>
      <w:r>
        <w:rPr>
          <w:rFonts w:ascii="Arial Narrow" w:hAnsi="Arial Narrow"/>
          <w:sz w:val="22"/>
          <w:szCs w:val="22"/>
        </w:rPr>
        <w:t xml:space="preserve"> </w:t>
      </w:r>
      <w:r w:rsidRPr="009E5DD1">
        <w:rPr>
          <w:rFonts w:ascii="Arial Narrow" w:hAnsi="Arial Narrow" w:cs="ArialMT"/>
          <w:sz w:val="22"/>
          <w:szCs w:val="22"/>
        </w:rPr>
        <w:t>műterem és a kazánház minősül.</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Szabályozási vonal</w:t>
      </w:r>
      <w:r w:rsidRPr="009E5DD1">
        <w:rPr>
          <w:rFonts w:ascii="Arial Narrow" w:hAnsi="Arial Narrow" w:cs="ArialMT"/>
          <w:sz w:val="22"/>
          <w:szCs w:val="22"/>
        </w:rPr>
        <w:t>: A telek közterülettel közös homlokvonala, utcafronti telekhatára,</w:t>
      </w:r>
      <w:r>
        <w:rPr>
          <w:rFonts w:ascii="Arial Narrow" w:hAnsi="Arial Narrow"/>
          <w:sz w:val="22"/>
          <w:szCs w:val="22"/>
        </w:rPr>
        <w:t xml:space="preserve"> </w:t>
      </w:r>
      <w:r w:rsidRPr="009E5DD1">
        <w:rPr>
          <w:rFonts w:ascii="Arial Narrow" w:hAnsi="Arial Narrow" w:cs="ArialMT"/>
          <w:sz w:val="22"/>
          <w:szCs w:val="22"/>
        </w:rPr>
        <w:t>mely egyben övezeti határvonal is.</w:t>
      </w:r>
    </w:p>
    <w:p w:rsidR="00141EAD" w:rsidRPr="00D13D2E" w:rsidRDefault="00141EAD" w:rsidP="00141EAD">
      <w:pPr>
        <w:numPr>
          <w:ilvl w:val="1"/>
          <w:numId w:val="2"/>
        </w:numPr>
        <w:tabs>
          <w:tab w:val="clear" w:pos="1440"/>
          <w:tab w:val="num" w:pos="900"/>
        </w:tabs>
        <w:ind w:left="900"/>
        <w:jc w:val="both"/>
        <w:rPr>
          <w:rFonts w:ascii="Arial Narrow" w:hAnsi="Arial Narrow"/>
          <w:sz w:val="22"/>
          <w:szCs w:val="22"/>
        </w:rPr>
      </w:pPr>
      <w:r w:rsidRPr="009E5DD1">
        <w:rPr>
          <w:rFonts w:ascii="Arial Narrow" w:hAnsi="Arial Narrow" w:cs="Arial-BoldMT"/>
          <w:b/>
          <w:bCs/>
          <w:sz w:val="22"/>
          <w:szCs w:val="22"/>
        </w:rPr>
        <w:t xml:space="preserve">Terepszint alatti beépítettség: </w:t>
      </w:r>
      <w:r w:rsidRPr="009E5DD1">
        <w:rPr>
          <w:rFonts w:ascii="Arial Narrow" w:hAnsi="Arial Narrow" w:cs="ArialMT"/>
          <w:sz w:val="22"/>
          <w:szCs w:val="22"/>
        </w:rPr>
        <w:t>A terepszint alatti építmény által műszakilag igénybevett</w:t>
      </w:r>
      <w:r>
        <w:rPr>
          <w:rFonts w:ascii="Arial Narrow" w:hAnsi="Arial Narrow"/>
          <w:sz w:val="22"/>
          <w:szCs w:val="22"/>
        </w:rPr>
        <w:t xml:space="preserve"> </w:t>
      </w:r>
      <w:r w:rsidRPr="009E5DD1">
        <w:rPr>
          <w:rFonts w:ascii="Arial Narrow" w:hAnsi="Arial Narrow" w:cs="ArialMT"/>
          <w:sz w:val="22"/>
          <w:szCs w:val="22"/>
        </w:rPr>
        <w:t>terület sík vetületének és a telek területének %-ban kifejezett aránya.</w:t>
      </w:r>
    </w:p>
    <w:p w:rsidR="00141EAD" w:rsidRDefault="00141EAD" w:rsidP="00141EAD">
      <w:pPr>
        <w:tabs>
          <w:tab w:val="num" w:pos="900"/>
        </w:tabs>
        <w:ind w:left="540" w:hanging="360"/>
        <w:jc w:val="both"/>
        <w:rPr>
          <w:rFonts w:ascii="Arial Narrow" w:hAnsi="Arial Narrow"/>
          <w:sz w:val="22"/>
          <w:szCs w:val="22"/>
        </w:rPr>
      </w:pPr>
    </w:p>
    <w:p w:rsidR="00141EAD" w:rsidRPr="009E5DD1" w:rsidRDefault="00141EAD" w:rsidP="00141EAD">
      <w:pPr>
        <w:jc w:val="both"/>
        <w:rPr>
          <w:rFonts w:ascii="Arial Narrow" w:hAnsi="Arial Narrow"/>
          <w:i/>
          <w:sz w:val="22"/>
          <w:szCs w:val="22"/>
        </w:rPr>
      </w:pPr>
    </w:p>
    <w:p w:rsidR="00141EAD" w:rsidRPr="009E5DD1" w:rsidRDefault="00141EAD" w:rsidP="00141EAD">
      <w:pPr>
        <w:jc w:val="both"/>
        <w:rPr>
          <w:rFonts w:ascii="Arial Narrow" w:hAnsi="Arial Narrow"/>
          <w:i/>
          <w:sz w:val="22"/>
          <w:szCs w:val="22"/>
        </w:rPr>
      </w:pPr>
    </w:p>
    <w:p w:rsidR="00141EAD" w:rsidRPr="009E5DD1" w:rsidRDefault="00141EAD" w:rsidP="00141EAD">
      <w:pPr>
        <w:jc w:val="both"/>
        <w:rPr>
          <w:rFonts w:ascii="Arial Narrow" w:hAnsi="Arial Narrow"/>
          <w:i/>
          <w:sz w:val="22"/>
          <w:szCs w:val="22"/>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141EAD" w:rsidRDefault="00141EAD" w:rsidP="00141EAD">
      <w:pPr>
        <w:jc w:val="both"/>
        <w:rPr>
          <w:rFonts w:ascii="Arial Narrow" w:hAnsi="Arial Narrow"/>
          <w:i/>
        </w:rPr>
      </w:pPr>
    </w:p>
    <w:p w:rsidR="00AD3E8F" w:rsidRDefault="00141EAD"/>
    <w:sectPr w:rsidR="00AD3E8F" w:rsidSect="008610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Arial-Bold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65CD7"/>
    <w:multiLevelType w:val="hybridMultilevel"/>
    <w:tmpl w:val="7602983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6EE676B"/>
    <w:multiLevelType w:val="hybridMultilevel"/>
    <w:tmpl w:val="9DFA096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grammar="clean"/>
  <w:defaultTabStop w:val="708"/>
  <w:hyphenationZone w:val="425"/>
  <w:characterSpacingControl w:val="doNotCompress"/>
  <w:compat/>
  <w:rsids>
    <w:rsidRoot w:val="00141EAD"/>
    <w:rsid w:val="000C25B3"/>
    <w:rsid w:val="00141EAD"/>
    <w:rsid w:val="00286209"/>
    <w:rsid w:val="00645187"/>
    <w:rsid w:val="0086101D"/>
    <w:rsid w:val="00C501F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41EA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141EAD"/>
    <w:rPr>
      <w:rFonts w:ascii="Tahoma" w:hAnsi="Tahoma" w:cs="Tahoma"/>
      <w:sz w:val="16"/>
      <w:szCs w:val="16"/>
    </w:rPr>
  </w:style>
  <w:style w:type="character" w:customStyle="1" w:styleId="BuborkszvegChar">
    <w:name w:val="Buborékszöveg Char"/>
    <w:basedOn w:val="Bekezdsalapbettpusa"/>
    <w:link w:val="Buborkszveg"/>
    <w:uiPriority w:val="99"/>
    <w:semiHidden/>
    <w:rsid w:val="00141EAD"/>
    <w:rPr>
      <w:rFonts w:ascii="Tahoma" w:eastAsia="Times New Roman" w:hAnsi="Tahoma" w:cs="Tahoma"/>
      <w:sz w:val="16"/>
      <w:szCs w:val="16"/>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3232</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Gazdi</dc:creator>
  <cp:lastModifiedBy>Gazdi</cp:lastModifiedBy>
  <cp:revision>1</cp:revision>
  <dcterms:created xsi:type="dcterms:W3CDTF">2016-08-30T09:02:00Z</dcterms:created>
  <dcterms:modified xsi:type="dcterms:W3CDTF">2016-08-30T09:03:00Z</dcterms:modified>
</cp:coreProperties>
</file>