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8B" w:rsidRDefault="0097508B" w:rsidP="0097508B">
      <w:pPr>
        <w:pageBreakBefore/>
        <w:autoSpaceDE w:val="0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1</w:t>
      </w:r>
      <w:proofErr w:type="gramStart"/>
      <w:r>
        <w:rPr>
          <w:rFonts w:ascii="Arial Narrow" w:eastAsia="Calibri" w:hAnsi="Arial Narrow"/>
          <w:b/>
          <w:i/>
        </w:rPr>
        <w:t>.sz.</w:t>
      </w:r>
      <w:proofErr w:type="gramEnd"/>
      <w:r>
        <w:rPr>
          <w:rFonts w:ascii="Arial Narrow" w:eastAsia="Calibri" w:hAnsi="Arial Narrow"/>
          <w:b/>
          <w:i/>
        </w:rPr>
        <w:t>Függelék</w:t>
      </w:r>
    </w:p>
    <w:p w:rsidR="0097508B" w:rsidRDefault="0097508B" w:rsidP="0097508B">
      <w:pPr>
        <w:autoSpaceDE w:val="0"/>
        <w:jc w:val="center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A</w:t>
      </w:r>
      <w:r>
        <w:rPr>
          <w:rFonts w:ascii="Arial Narrow" w:eastAsia="Calibri" w:hAnsi="Arial Narrow"/>
          <w:b/>
          <w:strike/>
          <w:color w:val="FF0000"/>
        </w:rPr>
        <w:t xml:space="preserve"> </w:t>
      </w:r>
      <w:r>
        <w:rPr>
          <w:rFonts w:ascii="Arial Narrow" w:eastAsia="Calibri" w:hAnsi="Arial Narrow"/>
          <w:b/>
        </w:rPr>
        <w:t>partnerek minimális tájékoztatási formája</w:t>
      </w:r>
    </w:p>
    <w:p w:rsidR="0097508B" w:rsidRDefault="0097508B" w:rsidP="0097508B">
      <w:pPr>
        <w:autoSpaceDE w:val="0"/>
        <w:jc w:val="center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(314/2012. (XI.8.) Kormányrendelet 29.§ és 29/</w:t>
      </w:r>
      <w:proofErr w:type="gramStart"/>
      <w:r>
        <w:rPr>
          <w:rFonts w:ascii="Arial Narrow" w:eastAsia="Calibri" w:hAnsi="Arial Narrow"/>
          <w:b/>
          <w:i/>
        </w:rPr>
        <w:t>A</w:t>
      </w:r>
      <w:proofErr w:type="gramEnd"/>
      <w:r>
        <w:rPr>
          <w:rFonts w:ascii="Arial Narrow" w:eastAsia="Calibri" w:hAnsi="Arial Narrow"/>
          <w:b/>
          <w:i/>
        </w:rPr>
        <w:t>.§ alapján)</w:t>
      </w:r>
    </w:p>
    <w:p w:rsidR="0097508B" w:rsidRDefault="0097508B" w:rsidP="0097508B">
      <w:pPr>
        <w:autoSpaceDE w:val="0"/>
        <w:jc w:val="center"/>
        <w:rPr>
          <w:rFonts w:ascii="Arial Narrow" w:eastAsia="Calibri" w:hAnsi="Arial Narrow"/>
          <w:b/>
          <w:i/>
        </w:rPr>
      </w:pPr>
    </w:p>
    <w:p w:rsidR="0097508B" w:rsidRDefault="0097508B" w:rsidP="0097508B">
      <w:pPr>
        <w:tabs>
          <w:tab w:val="left" w:pos="1800"/>
        </w:tabs>
      </w:pPr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5B5939AE" wp14:editId="0906ADAB">
                <wp:simplePos x="0" y="0"/>
                <wp:positionH relativeFrom="margin">
                  <wp:posOffset>-71755</wp:posOffset>
                </wp:positionH>
                <wp:positionV relativeFrom="paragraph">
                  <wp:posOffset>-45085</wp:posOffset>
                </wp:positionV>
                <wp:extent cx="5745480" cy="7414260"/>
                <wp:effectExtent l="8890" t="5080" r="8255" b="635"/>
                <wp:wrapSquare wrapText="largest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741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3"/>
                              <w:gridCol w:w="2268"/>
                              <w:gridCol w:w="2410"/>
                              <w:gridCol w:w="2278"/>
                            </w:tblGrid>
                            <w:tr w:rsidR="0097508B"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97508B" w:rsidRDefault="0097508B">
                                  <w:pPr>
                                    <w:tabs>
                                      <w:tab w:val="center" w:pos="955"/>
                                    </w:tabs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ELJÁRÁS TÍPUSA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ELŐZETES TÁJÉKOZTATÁS</w:t>
                                  </w:r>
                                </w:p>
                                <w:p w:rsidR="0097508B" w:rsidRDefault="0097508B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MÓDJA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ELFOGADÁS ELŐTTI VÉLEMÉNYEZÉS MÓDJA</w:t>
                                  </w:r>
                                </w:p>
                                <w:p w:rsidR="0097508B" w:rsidRDefault="0097508B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(MUNKAKÖZI TÁJÉKOZTATÁS)</w:t>
                                  </w:r>
                                </w:p>
                              </w:tc>
                            </w:tr>
                            <w:tr w:rsidR="0097508B">
                              <w:trPr>
                                <w:trHeight w:val="120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97508B">
                              <w:trPr>
                                <w:trHeight w:val="1377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97508B" w:rsidRDefault="0097508B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</w:tc>
                            </w:tr>
                            <w:tr w:rsidR="0097508B">
                              <w:trPr>
                                <w:trHeight w:val="79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Településképi Arculati Kézikönyv (TAK)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97508B">
                              <w:trPr>
                                <w:trHeight w:val="693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Településképi Rendelet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snapToGrid w:val="0"/>
                                    <w:ind w:left="332" w:hanging="33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7508B">
                              <w:trPr>
                                <w:trHeight w:val="1113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Településrendezési Eszközök </w:t>
                                  </w: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(TRE)</w:t>
                                  </w: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 w:rsidP="0097508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spacing w:before="120" w:after="12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Településszerkezeti Terv (TSZT),</w:t>
                                  </w:r>
                                </w:p>
                                <w:p w:rsidR="0097508B" w:rsidRDefault="0097508B" w:rsidP="0097508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Építési Szabályzat (HÉSZ) és Szabályozási Terv (SZT)</w:t>
                                  </w: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teljes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97508B">
                              <w:trPr>
                                <w:trHeight w:val="67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egyszerűsített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ind w:left="601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743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7508B">
                              <w:trPr>
                                <w:trHeight w:val="285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</w:p>
                                <w:p w:rsidR="0097508B" w:rsidRDefault="0097508B" w:rsidP="0097508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Nemzetgazdasági szempontból kiemelt jelentőségű</w:t>
                                  </w: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  <w:t xml:space="preserve">vagy    </w:t>
                                  </w:r>
                                </w:p>
                                <w:p w:rsidR="0097508B" w:rsidRDefault="0097508B" w:rsidP="0097508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Képviselő-testületi döntéssel kiemelt fejlesztési területté nyilvánított </w:t>
                                  </w:r>
                                </w:p>
                                <w:p w:rsidR="0097508B" w:rsidRDefault="0097508B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területen megvalósítandó beruházás érdekében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7508B">
                              <w:trPr>
                                <w:trHeight w:val="90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97508B" w:rsidRDefault="0097508B" w:rsidP="0097508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kihirdetett vészhelyzet esetén</w:t>
                                  </w:r>
                                </w:p>
                                <w:p w:rsidR="0097508B" w:rsidRDefault="0097508B">
                                  <w:pPr>
                                    <w:autoSpaceDE w:val="0"/>
                                    <w:ind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97508B" w:rsidRDefault="0097508B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önkormányzati honlap </w:t>
                                  </w:r>
                                </w:p>
                              </w:tc>
                            </w:tr>
                            <w:tr w:rsidR="0097508B">
                              <w:trPr>
                                <w:trHeight w:val="99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állami főépítészi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7508B" w:rsidRDefault="0097508B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508B" w:rsidRDefault="0097508B" w:rsidP="003124E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508B" w:rsidRDefault="0097508B" w:rsidP="0097508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5.65pt;margin-top:-3.55pt;width:452.4pt;height:583.8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3"/>
                        <w:gridCol w:w="2268"/>
                        <w:gridCol w:w="2410"/>
                        <w:gridCol w:w="2278"/>
                      </w:tblGrid>
                      <w:tr w:rsidR="0097508B"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7508B" w:rsidRDefault="0097508B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double" w:sz="1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97508B" w:rsidRDefault="0097508B">
                            <w:pPr>
                              <w:tabs>
                                <w:tab w:val="center" w:pos="955"/>
                              </w:tabs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ELJÁRÁS TÍPUSA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ELŐZETES TÁJÉKOZTATÁS</w:t>
                            </w:r>
                          </w:p>
                          <w:p w:rsidR="0097508B" w:rsidRDefault="0097508B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MÓDJA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ELFOGADÁS ELŐTTI VÉLEMÉNYEZÉS MÓDJA</w:t>
                            </w:r>
                          </w:p>
                          <w:p w:rsidR="0097508B" w:rsidRDefault="0097508B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(MUNKAKÖZI TÁJÉKOZTATÁS)</w:t>
                            </w:r>
                          </w:p>
                        </w:tc>
                      </w:tr>
                      <w:tr w:rsidR="0097508B">
                        <w:trPr>
                          <w:trHeight w:val="1204"/>
                        </w:trPr>
                        <w:tc>
                          <w:tcPr>
                            <w:tcW w:w="2093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97508B">
                        <w:trPr>
                          <w:trHeight w:val="1377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módosítása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97508B" w:rsidRDefault="0097508B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</w:tc>
                      </w:tr>
                      <w:tr w:rsidR="0097508B">
                        <w:trPr>
                          <w:trHeight w:val="794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Településképi Arculati Kézikönyv (TAK)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97508B">
                        <w:trPr>
                          <w:trHeight w:val="693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Településképi Rendelet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snapToGrid w:val="0"/>
                              <w:ind w:left="332" w:hanging="33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7508B">
                        <w:trPr>
                          <w:trHeight w:val="1113"/>
                        </w:trPr>
                        <w:tc>
                          <w:tcPr>
                            <w:tcW w:w="209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Településrendezési Eszközök </w:t>
                            </w: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(TRE)</w:t>
                            </w: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 w:rsidP="0097508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spacing w:before="120" w:after="12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Településszerkezeti Terv (TSZT),</w:t>
                            </w:r>
                          </w:p>
                          <w:p w:rsidR="0097508B" w:rsidRDefault="0097508B" w:rsidP="0097508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Építési Szabályzat (HÉSZ) és Szabályozási Terv (SZT)</w:t>
                            </w: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teljes eljárás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97508B">
                        <w:trPr>
                          <w:trHeight w:val="67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egyszerűsített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ind w:left="601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ind w:left="743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7508B">
                        <w:trPr>
                          <w:trHeight w:val="285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</w:p>
                          <w:p w:rsidR="0097508B" w:rsidRDefault="0097508B" w:rsidP="0097508B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Nemzetgazdasági szempontból kiemelt jelentőségű</w:t>
                            </w: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  <w:t xml:space="preserve">vagy    </w:t>
                            </w:r>
                          </w:p>
                          <w:p w:rsidR="0097508B" w:rsidRDefault="0097508B" w:rsidP="0097508B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Képviselő-testületi döntéssel kiemelt fejlesztési területté nyilvánított </w:t>
                            </w:r>
                          </w:p>
                          <w:p w:rsidR="0097508B" w:rsidRDefault="0097508B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területen megvalósítandó beruházás érdekében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7508B">
                        <w:trPr>
                          <w:trHeight w:val="90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  <w:r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7508B" w:rsidRDefault="0097508B" w:rsidP="0097508B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kihirdetett vészhelyzet esetén</w:t>
                            </w:r>
                          </w:p>
                          <w:p w:rsidR="0097508B" w:rsidRDefault="0097508B">
                            <w:pPr>
                              <w:autoSpaceDE w:val="0"/>
                              <w:ind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97508B" w:rsidRDefault="0097508B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önkormányzati honlap </w:t>
                            </w:r>
                          </w:p>
                        </w:tc>
                      </w:tr>
                      <w:tr w:rsidR="0097508B">
                        <w:trPr>
                          <w:trHeight w:val="99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állami főépítészi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97508B" w:rsidRDefault="0097508B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508B" w:rsidRDefault="0097508B" w:rsidP="003124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97508B" w:rsidRDefault="0097508B" w:rsidP="0097508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7508B" w:rsidRDefault="0097508B" w:rsidP="0097508B"/>
    <w:p w:rsidR="0036185D" w:rsidRPr="0097508B" w:rsidRDefault="0036185D">
      <w:pPr>
        <w:rPr>
          <w:b/>
        </w:rPr>
      </w:pPr>
    </w:p>
    <w:sectPr w:rsidR="0036185D" w:rsidRPr="0097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8B"/>
    <w:rsid w:val="0036185D"/>
    <w:rsid w:val="009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0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0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2017-07-04T07:39:00Z</dcterms:created>
  <dcterms:modified xsi:type="dcterms:W3CDTF">2017-07-04T07:40:00Z</dcterms:modified>
</cp:coreProperties>
</file>