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FD" w:rsidRDefault="003A48FD" w:rsidP="003A48FD">
      <w:pPr>
        <w:pStyle w:val="Default"/>
        <w:pageBreakBefore/>
        <w:jc w:val="center"/>
        <w:rPr>
          <w:b/>
          <w:bCs/>
        </w:rPr>
      </w:pPr>
      <w:r>
        <w:rPr>
          <w:b/>
          <w:bCs/>
        </w:rPr>
        <w:t>ELŐZETES HATÁSVIZSGÁLATI LAP</w:t>
      </w:r>
    </w:p>
    <w:p w:rsidR="003A48FD" w:rsidRDefault="003A48FD" w:rsidP="003A48FD">
      <w:pPr>
        <w:jc w:val="both"/>
      </w:pPr>
    </w:p>
    <w:p w:rsidR="003A48FD" w:rsidRPr="005231D0" w:rsidRDefault="003A48FD" w:rsidP="003A48FD">
      <w:pPr>
        <w:jc w:val="both"/>
        <w:rPr>
          <w:b/>
          <w:bCs/>
        </w:rPr>
      </w:pPr>
      <w:r w:rsidRPr="005231D0">
        <w:t xml:space="preserve">A jogalkotásról szóló 2010. évi CXXX. törvény </w:t>
      </w:r>
      <w:proofErr w:type="gramStart"/>
      <w:r w:rsidRPr="005231D0">
        <w:t xml:space="preserve">( </w:t>
      </w:r>
      <w:proofErr w:type="spellStart"/>
      <w:r w:rsidRPr="005231D0">
        <w:t>továbbiakban</w:t>
      </w:r>
      <w:proofErr w:type="gramEnd"/>
      <w:r w:rsidRPr="005231D0">
        <w:t>:Jat</w:t>
      </w:r>
      <w:proofErr w:type="spellEnd"/>
      <w:r w:rsidRPr="005231D0">
        <w:t xml:space="preserve">.) 17. § (1) bekezdése szerint „a 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3A48FD" w:rsidRPr="005231D0" w:rsidRDefault="003A48FD" w:rsidP="003A48FD">
      <w:pPr>
        <w:pStyle w:val="Default"/>
      </w:pPr>
      <w:r w:rsidRPr="005231D0">
        <w:t xml:space="preserve">A </w:t>
      </w:r>
      <w:proofErr w:type="spellStart"/>
      <w:r w:rsidRPr="005231D0">
        <w:t>Jat</w:t>
      </w:r>
      <w:proofErr w:type="spellEnd"/>
      <w:r w:rsidRPr="005231D0">
        <w:t>. 17. § (2) bek</w:t>
      </w:r>
      <w:r>
        <w:t>ezdésében foglaltak szerint Városlőd Község Önkormányzat 2017</w:t>
      </w:r>
      <w:r w:rsidRPr="005231D0">
        <w:t>.évi zárszámadásáról szóló rendelet tervezet várható hatásai az alábbiak: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 xml:space="preserve">1. A tervezett jogszabály társadalmi </w:t>
      </w:r>
      <w:proofErr w:type="gramStart"/>
      <w:r w:rsidRPr="005231D0">
        <w:t>hatásai :</w:t>
      </w:r>
      <w:proofErr w:type="gramEnd"/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A rendeletben foglaltak végrehajtásának közvetlen társadalmi, gazdasági, költségvetési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hatása nincs. Tájékoztatjuk általa a lakosokat</w:t>
      </w:r>
      <w:r>
        <w:t xml:space="preserve"> az önkormányzat és szervei 2017</w:t>
      </w:r>
      <w:r w:rsidRPr="005231D0">
        <w:t xml:space="preserve">.évi gazdálkodásáról, az elvégzett feladatokról. 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2. A tervezett jogszabály gazdasági, költségvetési hatása: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A zárszámadás az államháztartásról szóló törvény és annak végrehajtásáról szóló kormányrendeletben foglaltak szerinti tartalommal készült. Lehetővé teszi az önkormányzat és intézményei gazdálkodásának teljes áttekintését.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2. Környezeti és egészségi következményei: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A rendeletben foglaltak végrehajtásának környezetre, egészségre gyakorolt hatása nincs.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 xml:space="preserve">3. Adminisztratív </w:t>
      </w:r>
      <w:proofErr w:type="spellStart"/>
      <w:r w:rsidRPr="005231D0">
        <w:t>terheket</w:t>
      </w:r>
      <w:proofErr w:type="spellEnd"/>
      <w:r w:rsidRPr="005231D0">
        <w:t xml:space="preserve"> befolyásoló hatások: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 xml:space="preserve">A rendeletben foglaltak végrehajtásának az adminisztratív </w:t>
      </w:r>
      <w:proofErr w:type="spellStart"/>
      <w:r w:rsidRPr="005231D0">
        <w:t>terheket</w:t>
      </w:r>
      <w:proofErr w:type="spellEnd"/>
      <w:r w:rsidRPr="005231D0">
        <w:t xml:space="preserve"> befolyásoló hatása nincs.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4. A jogszabály megalkotásának szükségessége, a jogalkotás elmaradásának várható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következményei: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 xml:space="preserve">A rendelet megalkotásának szükségességét az Államháztartásról szóló 2011.évi </w:t>
      </w:r>
      <w:proofErr w:type="spellStart"/>
      <w:r w:rsidRPr="005231D0">
        <w:t>CXCV.törvény</w:t>
      </w:r>
      <w:proofErr w:type="spellEnd"/>
      <w:r w:rsidRPr="005231D0">
        <w:t xml:space="preserve"> 91.§-a írja elő.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 xml:space="preserve">A Tervezet megalkotásának elmaradása esetén az önkormányzat </w:t>
      </w:r>
      <w:proofErr w:type="spellStart"/>
      <w:r w:rsidRPr="005231D0">
        <w:t>mulasztásos</w:t>
      </w:r>
      <w:proofErr w:type="spellEnd"/>
      <w:r w:rsidRPr="005231D0">
        <w:t xml:space="preserve"> jogsértést követ el. 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5. A jogszabály alkalmazásához szükséges személyi, szervezeti, tárgyi és pénzügyi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feltételek: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A jogszabály alkalmazásához szükséges személyi, tárgyi, szervezeti és pénzügyi feltételek a</w:t>
      </w:r>
    </w:p>
    <w:p w:rsidR="003A48FD" w:rsidRPr="005231D0" w:rsidRDefault="003A48FD" w:rsidP="003A48FD">
      <w:pPr>
        <w:autoSpaceDE w:val="0"/>
        <w:autoSpaceDN w:val="0"/>
        <w:adjustRightInd w:val="0"/>
        <w:rPr>
          <w:b/>
          <w:bCs/>
        </w:rPr>
      </w:pPr>
      <w:r w:rsidRPr="005231D0">
        <w:t>Hivatalnál rendelkezésre állnak.</w:t>
      </w:r>
    </w:p>
    <w:p w:rsidR="003A48FD" w:rsidRPr="005231D0" w:rsidRDefault="003A48FD" w:rsidP="003A48FD">
      <w:pPr>
        <w:pStyle w:val="Szvegtrzs"/>
      </w:pPr>
    </w:p>
    <w:p w:rsidR="003A48FD" w:rsidRPr="005231D0" w:rsidRDefault="003A48FD" w:rsidP="003A48FD">
      <w:pPr>
        <w:jc w:val="center"/>
        <w:rPr>
          <w:b/>
          <w:bCs/>
        </w:rPr>
      </w:pP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>Részletes indokolás</w:t>
      </w: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>1. §-hoz</w:t>
      </w: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>Rendelet hatályát határozza meg.</w:t>
      </w:r>
    </w:p>
    <w:p w:rsidR="003A48FD" w:rsidRPr="005231D0" w:rsidRDefault="003A48FD" w:rsidP="003A48FD">
      <w:pPr>
        <w:jc w:val="center"/>
        <w:rPr>
          <w:b/>
          <w:bCs/>
        </w:rPr>
      </w:pPr>
      <w:r>
        <w:t>2-8</w:t>
      </w:r>
      <w:r w:rsidRPr="005231D0">
        <w:t>. §-hoz</w:t>
      </w: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 xml:space="preserve">A zárszámadás az államháztartásról szóló törvény és annak végrehajtásáról szóló kormányrendeletben előírt mellékletek jóváhagyását tartalmazza. </w:t>
      </w:r>
    </w:p>
    <w:p w:rsidR="003A48FD" w:rsidRPr="005231D0" w:rsidRDefault="003A48FD" w:rsidP="003A48FD">
      <w:pPr>
        <w:jc w:val="center"/>
        <w:rPr>
          <w:b/>
          <w:bCs/>
        </w:rPr>
      </w:pPr>
      <w:r>
        <w:t>9</w:t>
      </w:r>
      <w:r w:rsidRPr="005231D0">
        <w:t>. §-hoz</w:t>
      </w:r>
    </w:p>
    <w:p w:rsidR="003A48FD" w:rsidRDefault="003A48FD" w:rsidP="003A48FD">
      <w:pPr>
        <w:jc w:val="center"/>
      </w:pPr>
      <w:r>
        <w:t>Városlődi Közös Hivatal zárszámadását tartalmazza</w:t>
      </w:r>
    </w:p>
    <w:p w:rsidR="003A48FD" w:rsidRPr="005231D0" w:rsidRDefault="003A48FD" w:rsidP="003A48FD">
      <w:pPr>
        <w:jc w:val="center"/>
        <w:rPr>
          <w:b/>
          <w:bCs/>
        </w:rPr>
      </w:pPr>
      <w:r>
        <w:t>10</w:t>
      </w:r>
      <w:r w:rsidRPr="005231D0">
        <w:t>. §-hoz</w:t>
      </w:r>
    </w:p>
    <w:p w:rsidR="003A48FD" w:rsidRPr="005231D0" w:rsidRDefault="003A48FD" w:rsidP="003A48FD">
      <w:pPr>
        <w:jc w:val="center"/>
        <w:rPr>
          <w:b/>
          <w:bCs/>
        </w:rPr>
      </w:pPr>
      <w:r>
        <w:t>Városlődi Német Nemzetiségi Óvoda zárszámadását tartalmazza</w:t>
      </w:r>
    </w:p>
    <w:p w:rsidR="003A48FD" w:rsidRPr="005231D0" w:rsidRDefault="003A48FD" w:rsidP="003A48FD">
      <w:pPr>
        <w:jc w:val="center"/>
        <w:rPr>
          <w:b/>
          <w:bCs/>
        </w:rPr>
      </w:pP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>1</w:t>
      </w:r>
      <w:r>
        <w:t>1</w:t>
      </w:r>
      <w:r w:rsidRPr="005231D0">
        <w:t>. §-hoz</w:t>
      </w:r>
    </w:p>
    <w:p w:rsidR="003A48FD" w:rsidRPr="005231D0" w:rsidRDefault="003A48FD" w:rsidP="003A48FD">
      <w:pPr>
        <w:jc w:val="center"/>
        <w:rPr>
          <w:b/>
          <w:bCs/>
        </w:rPr>
      </w:pPr>
      <w:r w:rsidRPr="005231D0">
        <w:t>A rendelet hatálybalépését határozza meg.</w:t>
      </w:r>
    </w:p>
    <w:p w:rsidR="003A48FD" w:rsidRPr="005231D0" w:rsidRDefault="003A48FD" w:rsidP="003A48FD">
      <w:pPr>
        <w:jc w:val="both"/>
        <w:rPr>
          <w:b/>
          <w:bCs/>
        </w:rPr>
      </w:pPr>
    </w:p>
    <w:p w:rsidR="003A48FD" w:rsidRPr="005231D0" w:rsidRDefault="003A48FD" w:rsidP="003A48FD">
      <w:pPr>
        <w:rPr>
          <w:b/>
          <w:bCs/>
        </w:rPr>
      </w:pPr>
    </w:p>
    <w:p w:rsidR="003A48FD" w:rsidRDefault="003A48FD" w:rsidP="003A48FD"/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FD"/>
    <w:rsid w:val="00287EBF"/>
    <w:rsid w:val="003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186E6-7FA2-4465-A4F6-6021B465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8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A48FD"/>
    <w:pPr>
      <w:jc w:val="both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3A48F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3A48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Ildikó Bódis</cp:lastModifiedBy>
  <cp:revision>1</cp:revision>
  <dcterms:created xsi:type="dcterms:W3CDTF">2019-06-03T08:59:00Z</dcterms:created>
  <dcterms:modified xsi:type="dcterms:W3CDTF">2019-06-03T08:59:00Z</dcterms:modified>
</cp:coreProperties>
</file>