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3B9E3" w14:textId="77777777" w:rsidR="00614031" w:rsidRDefault="000951F0">
      <w:pPr>
        <w:jc w:val="right"/>
        <w:rPr>
          <w:b/>
          <w:bCs/>
          <w:i/>
        </w:rPr>
      </w:pPr>
      <w:r>
        <w:rPr>
          <w:b/>
          <w:bCs/>
          <w:i/>
        </w:rPr>
        <w:t>1. számú melléklet</w:t>
      </w:r>
    </w:p>
    <w:p w14:paraId="7D9F000B" w14:textId="77777777" w:rsidR="00614031" w:rsidRDefault="00614031">
      <w:pPr>
        <w:jc w:val="right"/>
        <w:rPr>
          <w:b/>
          <w:bCs/>
        </w:rPr>
      </w:pPr>
    </w:p>
    <w:p w14:paraId="57D1AA3E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Eskü szövege</w:t>
      </w:r>
    </w:p>
    <w:p w14:paraId="217CFD4B" w14:textId="77777777" w:rsidR="00614031" w:rsidRDefault="00614031">
      <w:pPr>
        <w:jc w:val="center"/>
        <w:rPr>
          <w:b/>
          <w:bCs/>
        </w:rPr>
      </w:pPr>
    </w:p>
    <w:p w14:paraId="530DE7E2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r>
        <w:rPr>
          <w:color w:val="222222"/>
        </w:rPr>
        <w:t>„Én,</w:t>
      </w:r>
      <w:r>
        <w:rPr>
          <w:rStyle w:val="apple-converted-space"/>
          <w:color w:val="222222"/>
        </w:rPr>
        <w:t> </w:t>
      </w:r>
      <w:r>
        <w:rPr>
          <w:i/>
          <w:iCs/>
          <w:color w:val="222222"/>
        </w:rPr>
        <w:t>(eskütevő neve)</w:t>
      </w:r>
      <w:r>
        <w:rPr>
          <w:rStyle w:val="apple-converted-space"/>
          <w:i/>
          <w:iCs/>
          <w:color w:val="222222"/>
        </w:rPr>
        <w:t> </w:t>
      </w:r>
      <w:r>
        <w:rPr>
          <w:color w:val="222222"/>
        </w:rPr>
        <w:t>becsületemre és lelkiismeretemre fogadom, hogy Magyarországhoz és annak Alaptörvényéhez hű leszek; jogszabályait megtartom és másokkal is megtartatom;</w:t>
      </w:r>
      <w:r>
        <w:rPr>
          <w:rStyle w:val="apple-converted-space"/>
          <w:color w:val="222222"/>
        </w:rPr>
        <w:t> </w:t>
      </w:r>
      <w:r>
        <w:rPr>
          <w:i/>
          <w:iCs/>
          <w:color w:val="222222"/>
        </w:rPr>
        <w:t>(a tisztség megnevezése)</w:t>
      </w:r>
      <w:r>
        <w:rPr>
          <w:rStyle w:val="apple-converted-space"/>
          <w:i/>
          <w:iCs/>
          <w:color w:val="222222"/>
        </w:rPr>
        <w:t> </w:t>
      </w:r>
      <w:r>
        <w:rPr>
          <w:color w:val="222222"/>
        </w:rPr>
        <w:t>tisztségemből eredő feladataimat a</w:t>
      </w:r>
      <w:r>
        <w:rPr>
          <w:rStyle w:val="apple-converted-space"/>
          <w:color w:val="222222"/>
        </w:rPr>
        <w:t> </w:t>
      </w:r>
      <w:r>
        <w:rPr>
          <w:i/>
          <w:iCs/>
          <w:color w:val="222222"/>
        </w:rPr>
        <w:t>(megye vagy település vagy kerület)</w:t>
      </w:r>
      <w:r>
        <w:rPr>
          <w:rStyle w:val="apple-converted-space"/>
          <w:i/>
          <w:iCs/>
          <w:color w:val="222222"/>
        </w:rPr>
        <w:t> </w:t>
      </w:r>
      <w:r>
        <w:rPr>
          <w:color w:val="222222"/>
        </w:rPr>
        <w:t>fejlődésének előmozdítása érdekében lelkiismeretesen teljesítem, tisztségemet a magyar nemzet javára gyakorlom.</w:t>
      </w:r>
    </w:p>
    <w:p w14:paraId="5785A76F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0" w:name="pr898"/>
      <w:bookmarkEnd w:id="0"/>
      <w:r>
        <w:rPr>
          <w:i/>
          <w:iCs/>
          <w:color w:val="222222"/>
        </w:rPr>
        <w:t>(Az eskütevő meggyőződése szerint)</w:t>
      </w:r>
    </w:p>
    <w:p w14:paraId="3D754177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1" w:name="pr899"/>
      <w:bookmarkEnd w:id="1"/>
      <w:r>
        <w:rPr>
          <w:color w:val="222222"/>
        </w:rPr>
        <w:t>Isten engem úgy segéljen!”</w:t>
      </w:r>
      <w:r>
        <w:br w:type="page"/>
      </w:r>
    </w:p>
    <w:p w14:paraId="565D3A89" w14:textId="77777777" w:rsidR="00614031" w:rsidRDefault="000951F0">
      <w:pPr>
        <w:jc w:val="right"/>
        <w:rPr>
          <w:b/>
          <w:bCs/>
          <w:i/>
          <w:iCs/>
        </w:rPr>
      </w:pPr>
      <w:r>
        <w:rPr>
          <w:b/>
          <w:bCs/>
          <w:i/>
        </w:rPr>
        <w:lastRenderedPageBreak/>
        <w:t xml:space="preserve">2. </w:t>
      </w:r>
      <w:r>
        <w:rPr>
          <w:b/>
          <w:bCs/>
          <w:i/>
          <w:iCs/>
        </w:rPr>
        <w:t>számú melléklet</w:t>
      </w:r>
    </w:p>
    <w:p w14:paraId="519B7E79" w14:textId="77777777" w:rsidR="00614031" w:rsidRDefault="00614031">
      <w:pPr>
        <w:jc w:val="center"/>
        <w:rPr>
          <w:b/>
          <w:bCs/>
        </w:rPr>
      </w:pPr>
    </w:p>
    <w:p w14:paraId="554FC697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Az Önkormányzat társulási kapcsolatai</w:t>
      </w:r>
    </w:p>
    <w:p w14:paraId="70827880" w14:textId="77777777" w:rsidR="00614031" w:rsidRDefault="00614031">
      <w:pPr>
        <w:jc w:val="center"/>
        <w:rPr>
          <w:b/>
          <w:bCs/>
        </w:rPr>
      </w:pPr>
    </w:p>
    <w:p w14:paraId="6E5B71A2" w14:textId="4ECCDAE6" w:rsidR="00614031" w:rsidRDefault="00614031"/>
    <w:p w14:paraId="452351BB" w14:textId="02191885" w:rsidR="00614031" w:rsidRDefault="0063409A" w:rsidP="0063409A">
      <w:pPr>
        <w:pStyle w:val="Listaszerbekezds"/>
        <w:numPr>
          <w:ilvl w:val="0"/>
          <w:numId w:val="1"/>
        </w:numPr>
      </w:pPr>
      <w:proofErr w:type="spellStart"/>
      <w:r>
        <w:t>Nagyrédei</w:t>
      </w:r>
      <w:proofErr w:type="spellEnd"/>
      <w:r w:rsidR="000951F0">
        <w:t xml:space="preserve"> Közös Önkormányzati Hivatal</w:t>
      </w:r>
    </w:p>
    <w:p w14:paraId="3DD6E6BB" w14:textId="00EE7A16" w:rsidR="0063409A" w:rsidRDefault="0063409A" w:rsidP="0063409A">
      <w:pPr>
        <w:pStyle w:val="Listaszerbekezds"/>
        <w:numPr>
          <w:ilvl w:val="0"/>
          <w:numId w:val="1"/>
        </w:numPr>
      </w:pPr>
      <w:r>
        <w:t>Zagyvarkörnyéki Települési Szilárdhulladék- gazdálkodás Fejlesztése Társulás</w:t>
      </w:r>
    </w:p>
    <w:p w14:paraId="57CE57B0" w14:textId="7FA8D1B2" w:rsidR="0063409A" w:rsidRPr="0063409A" w:rsidRDefault="0063409A" w:rsidP="0063409A">
      <w:pPr>
        <w:pStyle w:val="Listaszerbekezds"/>
        <w:numPr>
          <w:ilvl w:val="0"/>
          <w:numId w:val="1"/>
        </w:numPr>
        <w:jc w:val="both"/>
      </w:pPr>
      <w:r w:rsidRPr="0063409A">
        <w:rPr>
          <w:color w:val="202124"/>
          <w:shd w:val="clear" w:color="auto" w:fill="FFFFFF"/>
        </w:rPr>
        <w:t>Mátraaljai Önkormányzatok Egészségügyi Társulás</w:t>
      </w:r>
    </w:p>
    <w:p w14:paraId="0A81844A" w14:textId="296F7E2A" w:rsidR="0063409A" w:rsidRPr="0063409A" w:rsidRDefault="0063409A" w:rsidP="0063409A">
      <w:pPr>
        <w:pStyle w:val="Listaszerbekezds"/>
        <w:numPr>
          <w:ilvl w:val="0"/>
          <w:numId w:val="1"/>
        </w:numPr>
        <w:jc w:val="both"/>
      </w:pPr>
      <w:r w:rsidRPr="0063409A">
        <w:rPr>
          <w:color w:val="000000"/>
          <w:shd w:val="clear" w:color="auto" w:fill="FFFFFF"/>
        </w:rPr>
        <w:t>Gyöngyös Körzete Kistérség Többcélú Társulás</w:t>
      </w:r>
    </w:p>
    <w:p w14:paraId="4099234F" w14:textId="67D030C9" w:rsidR="00614031" w:rsidRDefault="000951F0">
      <w:r>
        <w:br w:type="page"/>
      </w:r>
    </w:p>
    <w:p w14:paraId="4DEC6D15" w14:textId="64EC1EA3" w:rsidR="00614031" w:rsidRDefault="00802DE4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3</w:t>
      </w:r>
      <w:r w:rsidR="000951F0">
        <w:rPr>
          <w:b/>
          <w:bCs/>
          <w:i/>
          <w:iCs/>
        </w:rPr>
        <w:t>. számú melléklet</w:t>
      </w:r>
    </w:p>
    <w:p w14:paraId="0221A13D" w14:textId="77777777" w:rsidR="00614031" w:rsidRDefault="00614031">
      <w:pPr>
        <w:jc w:val="right"/>
        <w:rPr>
          <w:b/>
          <w:bCs/>
          <w:i/>
          <w:iCs/>
        </w:rPr>
      </w:pPr>
    </w:p>
    <w:p w14:paraId="435DDD37" w14:textId="3024CEFD" w:rsidR="00432FE9" w:rsidRDefault="00432FE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Polgármesterre átruházott hatáskörök </w:t>
      </w:r>
    </w:p>
    <w:p w14:paraId="0F2579D5" w14:textId="77777777" w:rsidR="00432FE9" w:rsidRDefault="00432FE9">
      <w:pPr>
        <w:jc w:val="center"/>
        <w:rPr>
          <w:b/>
          <w:bCs/>
          <w:i/>
          <w:iCs/>
        </w:rPr>
      </w:pPr>
    </w:p>
    <w:p w14:paraId="0082EF90" w14:textId="61B3BD78" w:rsidR="00432FE9" w:rsidRPr="00432FE9" w:rsidRDefault="00432FE9" w:rsidP="00432FE9">
      <w:pPr>
        <w:pStyle w:val="Listaszerbekezds"/>
        <w:numPr>
          <w:ilvl w:val="0"/>
          <w:numId w:val="1"/>
        </w:numPr>
        <w:spacing w:after="20"/>
        <w:rPr>
          <w:color w:val="000000"/>
        </w:rPr>
      </w:pPr>
      <w:proofErr w:type="spellStart"/>
      <w:r w:rsidRPr="00432FE9">
        <w:rPr>
          <w:color w:val="000000"/>
        </w:rPr>
        <w:t>Ügyletenként</w:t>
      </w:r>
      <w:proofErr w:type="spellEnd"/>
      <w:r w:rsidRPr="00432FE9">
        <w:rPr>
          <w:color w:val="000000"/>
        </w:rPr>
        <w:t xml:space="preserve"> 300.000 Ft értékhatárig terjedően köthet szerződéseket, vállalhat kötelezettségeket, írhat alá megállapodásokat, melyről a Képviselő-testület a soron következő ülésen tájékoztatni köteles.</w:t>
      </w:r>
    </w:p>
    <w:p w14:paraId="3A2D243B" w14:textId="77777777" w:rsidR="00432FE9" w:rsidRPr="00432FE9" w:rsidRDefault="00432FE9" w:rsidP="00432FE9">
      <w:pPr>
        <w:spacing w:after="20"/>
        <w:ind w:left="600" w:firstLine="180"/>
        <w:rPr>
          <w:color w:val="000000"/>
        </w:rPr>
      </w:pPr>
    </w:p>
    <w:p w14:paraId="252140B9" w14:textId="3AC038BB" w:rsidR="00432FE9" w:rsidRPr="00432FE9" w:rsidRDefault="00432FE9" w:rsidP="00432FE9">
      <w:pPr>
        <w:pStyle w:val="Listaszerbekezds"/>
        <w:numPr>
          <w:ilvl w:val="0"/>
          <w:numId w:val="1"/>
        </w:numPr>
        <w:spacing w:after="20"/>
        <w:rPr>
          <w:color w:val="000000"/>
        </w:rPr>
      </w:pPr>
      <w:r w:rsidRPr="00432FE9">
        <w:rPr>
          <w:color w:val="000000"/>
        </w:rPr>
        <w:t xml:space="preserve">A képviselő-testület utólagos tájékoztatása mellett, a </w:t>
      </w:r>
      <w:proofErr w:type="spellStart"/>
      <w:r w:rsidRPr="00432FE9">
        <w:rPr>
          <w:color w:val="000000"/>
        </w:rPr>
        <w:t>Mötv</w:t>
      </w:r>
      <w:proofErr w:type="spellEnd"/>
      <w:r w:rsidRPr="00432FE9">
        <w:rPr>
          <w:color w:val="000000"/>
        </w:rPr>
        <w:t xml:space="preserve"> 42. §-ban meghatározott ügyek kivételével (át nem ruházható hatáskörök) dönthet a két ülés közötti időszakban felmerülő, halaszthatatlan - a képviselő-testület hatáskörébe tartozó önkormányzati ügyekben</w:t>
      </w:r>
      <w:r>
        <w:rPr>
          <w:color w:val="000000"/>
        </w:rPr>
        <w:t>.</w:t>
      </w:r>
    </w:p>
    <w:p w14:paraId="715E2304" w14:textId="77777777" w:rsidR="00432FE9" w:rsidRDefault="00432FE9">
      <w:pPr>
        <w:jc w:val="center"/>
        <w:rPr>
          <w:b/>
          <w:bCs/>
          <w:i/>
          <w:iCs/>
        </w:rPr>
      </w:pPr>
    </w:p>
    <w:p w14:paraId="10FACC79" w14:textId="77777777" w:rsidR="00432FE9" w:rsidRDefault="00432FE9">
      <w:pPr>
        <w:suppressAutoHyphens w:val="0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59A13849" w14:textId="770C1B52" w:rsidR="00432FE9" w:rsidRDefault="00432FE9" w:rsidP="00432FE9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4. számú melléklet</w:t>
      </w:r>
    </w:p>
    <w:p w14:paraId="5F335622" w14:textId="7B4D2569" w:rsidR="00614031" w:rsidRDefault="00802DE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Szűcsi</w:t>
      </w:r>
      <w:r w:rsidR="000951F0">
        <w:rPr>
          <w:b/>
          <w:bCs/>
          <w:i/>
          <w:iCs/>
        </w:rPr>
        <w:t xml:space="preserve"> Község Önkormányzat kötelezően ellátandó feladatai</w:t>
      </w:r>
    </w:p>
    <w:p w14:paraId="4F7C404D" w14:textId="77777777" w:rsidR="00614031" w:rsidRDefault="00614031">
      <w:pPr>
        <w:rPr>
          <w:b/>
          <w:bCs/>
          <w:i/>
          <w:iCs/>
        </w:rPr>
      </w:pPr>
    </w:p>
    <w:p w14:paraId="6CBBB4AB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r>
        <w:rPr>
          <w:rStyle w:val="apple-converted-space"/>
          <w:color w:val="222222"/>
        </w:rPr>
        <w:t> </w:t>
      </w:r>
      <w:r>
        <w:rPr>
          <w:color w:val="222222"/>
        </w:rPr>
        <w:t>A helyi közügyek, valamint a helyben biztosítható közfeladatok körében ellátandó helyi önkormányzati feladatok különösen:</w:t>
      </w:r>
    </w:p>
    <w:p w14:paraId="780EF722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2" w:name="pr53"/>
      <w:bookmarkEnd w:id="2"/>
      <w:r>
        <w:rPr>
          <w:color w:val="222222"/>
        </w:rPr>
        <w:t>1. településfejlesztés, településrendezés;</w:t>
      </w:r>
    </w:p>
    <w:p w14:paraId="712BCCA8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3" w:name="pr54"/>
      <w:bookmarkEnd w:id="3"/>
      <w:r>
        <w:rPr>
          <w:color w:val="222222"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14:paraId="38574C3B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4" w:name="pr55"/>
      <w:bookmarkEnd w:id="4"/>
      <w:r>
        <w:rPr>
          <w:color w:val="222222"/>
        </w:rPr>
        <w:t>3. a közterületek, valamint az önkormányzat tulajdonában álló közintézmény elnevezése;</w:t>
      </w:r>
    </w:p>
    <w:p w14:paraId="08144F60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5" w:name="pr56"/>
      <w:bookmarkEnd w:id="5"/>
      <w:r>
        <w:rPr>
          <w:color w:val="222222"/>
        </w:rPr>
        <w:t>4. egészségügyi alapellátás, az egészséges életmód segítését célzó szolgáltatások;</w:t>
      </w:r>
    </w:p>
    <w:p w14:paraId="0E35C47C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6" w:name="pr57"/>
      <w:bookmarkEnd w:id="6"/>
      <w:r>
        <w:rPr>
          <w:color w:val="222222"/>
        </w:rPr>
        <w:t>5. környezet-egészségügy (köztisztaság, települési környezet tisztaságának biztosítása, rovar- és rágcsálóirtás);</w:t>
      </w:r>
    </w:p>
    <w:p w14:paraId="3FBF7BC6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7" w:name="pr58"/>
      <w:bookmarkEnd w:id="7"/>
      <w:r>
        <w:rPr>
          <w:color w:val="222222"/>
        </w:rPr>
        <w:t>6. óvodai ellátás;</w:t>
      </w:r>
    </w:p>
    <w:p w14:paraId="2FFC33A5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8" w:name="pr59"/>
      <w:bookmarkEnd w:id="8"/>
      <w:r>
        <w:rPr>
          <w:color w:val="222222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14:paraId="79561D2D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9" w:name="pr60"/>
      <w:bookmarkEnd w:id="9"/>
      <w:r>
        <w:rPr>
          <w:color w:val="222222"/>
        </w:rPr>
        <w:t>8. gyermekjóléti szolgáltatások és ellátások;</w:t>
      </w:r>
    </w:p>
    <w:p w14:paraId="77AA3830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10" w:name="pr61"/>
      <w:bookmarkEnd w:id="10"/>
      <w:r>
        <w:rPr>
          <w:color w:val="222222"/>
        </w:rPr>
        <w:t>8a.</w:t>
      </w:r>
      <w:r>
        <w:rPr>
          <w:rStyle w:val="apple-converted-space"/>
          <w:color w:val="222222"/>
        </w:rPr>
        <w:t> </w:t>
      </w:r>
      <w:r>
        <w:rPr>
          <w:color w:val="222222"/>
        </w:rPr>
        <w:t>szociális szolgáltatások és ellátások, amelyek keretében települési támogatás állapítható meg;</w:t>
      </w:r>
    </w:p>
    <w:p w14:paraId="583A788E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11" w:name="pr62"/>
      <w:bookmarkEnd w:id="11"/>
      <w:r>
        <w:rPr>
          <w:color w:val="222222"/>
        </w:rPr>
        <w:t>9. lakás- és helyiséggazdálkodás;</w:t>
      </w:r>
    </w:p>
    <w:p w14:paraId="562FC7CF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12" w:name="pr63"/>
      <w:bookmarkEnd w:id="12"/>
      <w:r>
        <w:rPr>
          <w:color w:val="222222"/>
        </w:rPr>
        <w:t>10. a területén hajléktalanná vált személyek ellátásának és rehabilitációjának, valamint a hajléktalanná válás megelőzésének biztosítása;</w:t>
      </w:r>
    </w:p>
    <w:p w14:paraId="02114371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13" w:name="pr64"/>
      <w:bookmarkEnd w:id="13"/>
      <w:r>
        <w:rPr>
          <w:color w:val="222222"/>
        </w:rPr>
        <w:t>11. helyi környezet- és természetvédelem, vízgazdálkodás, vízkárelhárítás;</w:t>
      </w:r>
    </w:p>
    <w:p w14:paraId="6B550776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14" w:name="pr65"/>
      <w:bookmarkEnd w:id="14"/>
      <w:r>
        <w:rPr>
          <w:color w:val="222222"/>
        </w:rPr>
        <w:t>12. honvédelem, polgári védelem, katasztrófavédelem, helyi közfoglalkoztatás;</w:t>
      </w:r>
    </w:p>
    <w:p w14:paraId="380C29AA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15" w:name="pr66"/>
      <w:bookmarkEnd w:id="15"/>
      <w:r>
        <w:rPr>
          <w:color w:val="222222"/>
        </w:rPr>
        <w:t>13. helyi adóval, gazdaságszervezéssel és a turizmussal kapcsolatos feladatok;</w:t>
      </w:r>
    </w:p>
    <w:p w14:paraId="45A7299C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16" w:name="pr67"/>
      <w:bookmarkEnd w:id="16"/>
      <w:r>
        <w:rPr>
          <w:color w:val="222222"/>
        </w:rPr>
        <w:t>14. a kistermelők, őstermelők számára - jogszabályban meghatározott termékeik - értékesítési lehetőségeinek biztosítása, ideértve a hétvégi árusítás lehetőségét is;</w:t>
      </w:r>
    </w:p>
    <w:p w14:paraId="38F4311F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17" w:name="pr68"/>
      <w:bookmarkEnd w:id="17"/>
      <w:r>
        <w:rPr>
          <w:color w:val="222222"/>
        </w:rPr>
        <w:t>15. sport, ifjúsági ügyek;</w:t>
      </w:r>
    </w:p>
    <w:p w14:paraId="0B0D37E0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18" w:name="pr69"/>
      <w:bookmarkEnd w:id="18"/>
      <w:r>
        <w:rPr>
          <w:color w:val="222222"/>
        </w:rPr>
        <w:t>16. nemzetiségi ügyek;</w:t>
      </w:r>
    </w:p>
    <w:p w14:paraId="1525360A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19" w:name="pr70"/>
      <w:bookmarkEnd w:id="19"/>
      <w:r>
        <w:rPr>
          <w:color w:val="222222"/>
        </w:rPr>
        <w:t>17. közreműködés a település közbiztonságának biztosításában;</w:t>
      </w:r>
    </w:p>
    <w:p w14:paraId="4F96D0CF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20" w:name="pr71"/>
      <w:bookmarkEnd w:id="20"/>
      <w:r>
        <w:rPr>
          <w:color w:val="222222"/>
        </w:rPr>
        <w:t>18. helyi közösségi közlekedés biztosítása;</w:t>
      </w:r>
    </w:p>
    <w:p w14:paraId="67D5715C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21" w:name="pr72"/>
      <w:bookmarkEnd w:id="21"/>
      <w:r>
        <w:rPr>
          <w:color w:val="222222"/>
        </w:rPr>
        <w:t>19. hulladékgazdálkodás;</w:t>
      </w:r>
    </w:p>
    <w:p w14:paraId="026AC04D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22" w:name="pr73"/>
      <w:bookmarkEnd w:id="22"/>
      <w:r>
        <w:rPr>
          <w:color w:val="222222"/>
        </w:rPr>
        <w:t>20. távhőszolgáltatás;</w:t>
      </w:r>
    </w:p>
    <w:p w14:paraId="545FF056" w14:textId="77777777" w:rsidR="00614031" w:rsidRDefault="000951F0">
      <w:pPr>
        <w:pStyle w:val="NormlWeb"/>
        <w:shd w:val="clear" w:color="auto" w:fill="FFFFFF"/>
        <w:spacing w:beforeAutospacing="0" w:afterAutospacing="0"/>
        <w:ind w:left="150" w:right="150" w:firstLine="240"/>
        <w:jc w:val="both"/>
        <w:rPr>
          <w:color w:val="222222"/>
        </w:rPr>
      </w:pPr>
      <w:bookmarkStart w:id="23" w:name="pr74"/>
      <w:bookmarkEnd w:id="23"/>
      <w:r>
        <w:rPr>
          <w:color w:val="222222"/>
        </w:rPr>
        <w:t>21. víziközmű-szolgáltatás, amennyiben a víziközmű-szolgáltatásról szóló törvény rendelkezései szerint a helyi önkormányzat ellátásért felelősnek minősül.</w:t>
      </w:r>
      <w:r>
        <w:br w:type="page"/>
      </w:r>
    </w:p>
    <w:p w14:paraId="7F93ED14" w14:textId="71F0CF33" w:rsidR="00614031" w:rsidRDefault="00432FE9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5</w:t>
      </w:r>
      <w:r w:rsidR="000951F0">
        <w:rPr>
          <w:b/>
          <w:bCs/>
          <w:i/>
          <w:iCs/>
        </w:rPr>
        <w:t>. számú melléklet</w:t>
      </w:r>
    </w:p>
    <w:p w14:paraId="68FB274D" w14:textId="77777777" w:rsidR="00614031" w:rsidRDefault="00614031">
      <w:pPr>
        <w:jc w:val="both"/>
        <w:rPr>
          <w:b/>
          <w:bCs/>
        </w:rPr>
      </w:pPr>
    </w:p>
    <w:p w14:paraId="061FABBD" w14:textId="77777777" w:rsidR="00614031" w:rsidRDefault="000951F0">
      <w:pPr>
        <w:jc w:val="both"/>
        <w:rPr>
          <w:b/>
          <w:bCs/>
        </w:rPr>
      </w:pPr>
      <w:r>
        <w:rPr>
          <w:b/>
          <w:bCs/>
        </w:rPr>
        <w:t>A polgármesteri és képviselői vagyonnyilatkozatokkal kapcsolatos eljárásról</w:t>
      </w:r>
    </w:p>
    <w:p w14:paraId="080C2151" w14:textId="77777777" w:rsidR="00614031" w:rsidRDefault="000951F0">
      <w:pPr>
        <w:jc w:val="both"/>
      </w:pPr>
      <w:r>
        <w:t>A helyi önkormányzati képviselők jogállásának egyes kérdéseiről szóló 2000. évi XCVI. törvény (továbbiakban: törvény) 10/A. §-</w:t>
      </w:r>
      <w:proofErr w:type="spellStart"/>
      <w:r>
        <w:t>ában</w:t>
      </w:r>
      <w:proofErr w:type="spellEnd"/>
      <w:r>
        <w:t xml:space="preserve"> meghatározott képviselői – </w:t>
      </w:r>
      <w:r>
        <w:rPr>
          <w:rStyle w:val="Kiemels2"/>
          <w:b w:val="0"/>
          <w:color w:val="000000"/>
        </w:rPr>
        <w:t>Magyarország helyi önkormányzatairól szóló 2011. évi CLXXXIX. törvény</w:t>
      </w:r>
      <w:r>
        <w:t xml:space="preserve"> (továbbiakban: </w:t>
      </w:r>
      <w:proofErr w:type="spellStart"/>
      <w:r>
        <w:t>Mötv</w:t>
      </w:r>
      <w:proofErr w:type="spellEnd"/>
      <w:r>
        <w:t>.) 39. §-</w:t>
      </w:r>
      <w:proofErr w:type="spellStart"/>
      <w:r>
        <w:t>ában</w:t>
      </w:r>
      <w:proofErr w:type="spellEnd"/>
      <w:r>
        <w:t xml:space="preserve"> meghatározott polgármesteri – és hozzátartozói vagyonnyilatkozatokat a képviselő-testület</w:t>
      </w:r>
    </w:p>
    <w:p w14:paraId="5466E7FB" w14:textId="77777777" w:rsidR="00614031" w:rsidRDefault="000951F0">
      <w:pPr>
        <w:jc w:val="both"/>
      </w:pPr>
      <w:r>
        <w:t>Bizottsága tartja nyilván és ellenőrzi.</w:t>
      </w:r>
    </w:p>
    <w:p w14:paraId="0ADE73EF" w14:textId="77777777" w:rsidR="00614031" w:rsidRDefault="00614031">
      <w:pPr>
        <w:jc w:val="both"/>
      </w:pPr>
    </w:p>
    <w:p w14:paraId="131252F2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104CD74" w14:textId="77777777" w:rsidR="00614031" w:rsidRDefault="00614031">
      <w:pPr>
        <w:jc w:val="center"/>
        <w:rPr>
          <w:b/>
          <w:bCs/>
        </w:rPr>
      </w:pPr>
    </w:p>
    <w:p w14:paraId="704AB62D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A vagyonnyilatkozat benyújtásának szabályai</w:t>
      </w:r>
    </w:p>
    <w:p w14:paraId="7D3BD0C8" w14:textId="77777777" w:rsidR="00614031" w:rsidRDefault="000951F0">
      <w:pPr>
        <w:jc w:val="both"/>
      </w:pPr>
      <w:r>
        <w:t>1. A vagyonnyilatkozatokat a törvényben meghatározott formában, két egyező példányban, géppel vagy tollal, olvashatóan kell kitölteni.</w:t>
      </w:r>
    </w:p>
    <w:p w14:paraId="7AC59358" w14:textId="77777777" w:rsidR="00614031" w:rsidRDefault="000951F0">
      <w:pPr>
        <w:jc w:val="both"/>
      </w:pPr>
      <w:r>
        <w:t>2. A vagyonnyilatkozatot a nyilatkozattevő aláírásával és a kitöltés helyének, idejének megjelölésével látja el. A korlátozottan cselekvőképes és cselekvőképtelen személy</w:t>
      </w:r>
    </w:p>
    <w:p w14:paraId="08B29F91" w14:textId="77777777" w:rsidR="00614031" w:rsidRDefault="000951F0">
      <w:pPr>
        <w:jc w:val="both"/>
      </w:pPr>
      <w:r>
        <w:t>nevében a törvényes képviselő ír alá, ezen minőségének feltüntetésével.</w:t>
      </w:r>
    </w:p>
    <w:p w14:paraId="47A0363F" w14:textId="77777777" w:rsidR="00614031" w:rsidRDefault="000951F0">
      <w:pPr>
        <w:jc w:val="both"/>
      </w:pPr>
      <w:r>
        <w:t>3. A vagyonnyilatkozat mindkét példányát, borítékban elhelyezve, névvel ellátva – a vagyonnyilatkozat benyújtásáról szóló értesítésben megjelölt helyen és időpontban – a bizottság elnökének kell benyújtani.</w:t>
      </w:r>
    </w:p>
    <w:p w14:paraId="684DEE0B" w14:textId="77777777" w:rsidR="00614031" w:rsidRDefault="000951F0">
      <w:pPr>
        <w:jc w:val="both"/>
      </w:pPr>
      <w:r>
        <w:t>A hozzátartozói vagyonnyilatkozatot tartalmazó borítékot le kell zárni.</w:t>
      </w:r>
    </w:p>
    <w:p w14:paraId="10B21010" w14:textId="77777777" w:rsidR="00614031" w:rsidRDefault="000951F0">
      <w:pPr>
        <w:jc w:val="both"/>
      </w:pPr>
      <w:r>
        <w:t>4. A bizottság elnöke az átvett borítékokra rávezeti az általa megállapított nyilvántartási számot. A vagyonnyilatkozat egyik példánya a bizottságnál marad, a másik példányt az átvételről szóló igazolással együtt a nyilatkozattevő visszakapja.</w:t>
      </w:r>
    </w:p>
    <w:p w14:paraId="1A1EF727" w14:textId="77777777" w:rsidR="00614031" w:rsidRDefault="000951F0">
      <w:pPr>
        <w:jc w:val="both"/>
      </w:pPr>
      <w:r>
        <w:t>5. A bizottság elnöke esetében az átvételi eljárást a bizottság elnökhelyettese végzi el.</w:t>
      </w:r>
    </w:p>
    <w:p w14:paraId="30FC55A1" w14:textId="77777777" w:rsidR="00614031" w:rsidRDefault="000951F0">
      <w:pPr>
        <w:jc w:val="both"/>
      </w:pPr>
      <w:r>
        <w:t>6. A 4. pontban szereplő nyilvántartási számot az alábbiak szerint kell képezni:</w:t>
      </w:r>
    </w:p>
    <w:p w14:paraId="5B6DDFBF" w14:textId="77777777" w:rsidR="00614031" w:rsidRDefault="000951F0">
      <w:pPr>
        <w:jc w:val="both"/>
      </w:pPr>
      <w:r>
        <w:t>A képviselő azonosító számot kap, melyben az egyjegyű számokat előnullázva kell szerepeltetni.</w:t>
      </w:r>
    </w:p>
    <w:p w14:paraId="212D8F8F" w14:textId="77777777" w:rsidR="00614031" w:rsidRDefault="000951F0">
      <w:pPr>
        <w:jc w:val="both"/>
      </w:pPr>
      <w:r>
        <w:t xml:space="preserve">Ehhez kapcsolódik a kiegészítő kódszám, mely a következő: a vagyonnyilatkozat-tételre kötelezett saját személyére vonatkozó kódszám: 01 a vagyonnyilatkozat-tételre </w:t>
      </w:r>
      <w:proofErr w:type="spellStart"/>
      <w:r>
        <w:t>kötelezettel</w:t>
      </w:r>
      <w:proofErr w:type="spellEnd"/>
      <w:r>
        <w:t xml:space="preserve"> közös háztartásban élő házas-, illetve élettárs személyére vonatkozó kódszám: 11 a vagyonnyilatkozat-tételre </w:t>
      </w:r>
      <w:proofErr w:type="spellStart"/>
      <w:r>
        <w:t>kötelezettel</w:t>
      </w:r>
      <w:proofErr w:type="spellEnd"/>
      <w:r>
        <w:t xml:space="preserve"> közös háztartásban élő első gyermek személyére vonatkozó kódszám: 21 a vagyonnyilatkozat-tételre </w:t>
      </w:r>
      <w:proofErr w:type="spellStart"/>
      <w:r>
        <w:t>kötelezettel</w:t>
      </w:r>
      <w:proofErr w:type="spellEnd"/>
      <w:r>
        <w:t xml:space="preserve"> közös háztartásban élő második gyermek személyére vonatkozó kódszám: 22 a vagyonnyilatkozat-tételre </w:t>
      </w:r>
      <w:proofErr w:type="spellStart"/>
      <w:r>
        <w:t>kötelezettel</w:t>
      </w:r>
      <w:proofErr w:type="spellEnd"/>
      <w:r>
        <w:t xml:space="preserve"> közös háztartásban élő harmadik gyermek személyére vonatkozó kódszám: 23 a vagyonnyilatkozat-tételre </w:t>
      </w:r>
      <w:proofErr w:type="spellStart"/>
      <w:r>
        <w:t>kötelezettel</w:t>
      </w:r>
      <w:proofErr w:type="spellEnd"/>
      <w:r>
        <w:t xml:space="preserve"> közös háztartásban élő negyedik gyermek személyére vonatkozó kódszám 24 a vagyonnyilatkozat-tételre </w:t>
      </w:r>
      <w:proofErr w:type="spellStart"/>
      <w:r>
        <w:t>kötelezettel</w:t>
      </w:r>
      <w:proofErr w:type="spellEnd"/>
      <w:r>
        <w:t xml:space="preserve"> közös háztartásban élő ötödik gyermek személyére vonatkozó kódszám 25</w:t>
      </w:r>
    </w:p>
    <w:p w14:paraId="6BE92D60" w14:textId="77777777" w:rsidR="00614031" w:rsidRDefault="000951F0">
      <w:pPr>
        <w:jc w:val="both"/>
      </w:pPr>
      <w:r>
        <w:t>Ha ötnél több gyermekre vonatkozóan kell vagyonnyilatkozatot benyújtani, akkor a kódszám második számjegye 1-gyel növekszik.</w:t>
      </w:r>
    </w:p>
    <w:p w14:paraId="6B7EA034" w14:textId="77777777" w:rsidR="00614031" w:rsidRDefault="00614031">
      <w:pPr>
        <w:jc w:val="both"/>
      </w:pPr>
    </w:p>
    <w:p w14:paraId="73D4CD1E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45CDFD32" w14:textId="77777777" w:rsidR="00614031" w:rsidRDefault="00614031">
      <w:pPr>
        <w:jc w:val="center"/>
      </w:pPr>
    </w:p>
    <w:p w14:paraId="0A774667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A vagyonnyilatkozat nyilvántartása</w:t>
      </w:r>
    </w:p>
    <w:p w14:paraId="1CD48BBA" w14:textId="77777777" w:rsidR="00614031" w:rsidRDefault="000951F0">
      <w:pPr>
        <w:jc w:val="both"/>
      </w:pPr>
      <w:r>
        <w:t>1. A bizottság az elnök tájékoztatása alapján a vagyonnyilatkozat benyújtásának határidejét követő első ülésén az 1. számú melléklet 1. számú függelékében szereplő nyilvántartási jegyzéken rögzíti a benyújtott vagyonnyilatkozatokra vonatkozó adatokat.</w:t>
      </w:r>
    </w:p>
    <w:p w14:paraId="21011BCA" w14:textId="77777777" w:rsidR="00614031" w:rsidRDefault="000951F0">
      <w:pPr>
        <w:jc w:val="both"/>
      </w:pPr>
      <w:r>
        <w:t>2. A vagyonnyilatkozat-tételi kötelezettség határidőre történő benyújtásának elmulasztása esetén a mulasztás tényéről a bizottság haladéktalanul, írásban értesíti a Közös Hivatalt, és soron következő ülésén tájékoztatja a képviselő-testületet.</w:t>
      </w:r>
    </w:p>
    <w:p w14:paraId="4293D738" w14:textId="77777777" w:rsidR="00614031" w:rsidRDefault="000951F0">
      <w:pPr>
        <w:jc w:val="both"/>
      </w:pPr>
      <w:r>
        <w:lastRenderedPageBreak/>
        <w:t xml:space="preserve">3. A polgármester esetén az </w:t>
      </w:r>
      <w:proofErr w:type="spellStart"/>
      <w:r>
        <w:t>Mötv</w:t>
      </w:r>
      <w:proofErr w:type="spellEnd"/>
      <w:r>
        <w:t>. 72. § (4). szakaszát kell alkalmazni azzal az eltéréssel, hogy a vagyonnyilatkozat-tételi kötelezettség elmulasztásának tényéről a bizottság a képviselőtestületet a soron következő ülésén tájékoztatja.</w:t>
      </w:r>
    </w:p>
    <w:p w14:paraId="3CB45A15" w14:textId="77777777" w:rsidR="00614031" w:rsidRDefault="000951F0">
      <w:pPr>
        <w:jc w:val="both"/>
      </w:pPr>
      <w:r>
        <w:t>4. A polgármester és a képviselő (továbbiakban együtt: képviselő) vagyonnyilatkozata nyilvános, bárki számára hozzáférhető. A képviselő hozzátartozójának nyilatkozata nem nyilvános, abba csak a bizottság tagjai tekinthetnek be ellenőrzés céljából.</w:t>
      </w:r>
    </w:p>
    <w:p w14:paraId="6DF0B031" w14:textId="77777777" w:rsidR="00614031" w:rsidRDefault="000951F0">
      <w:pPr>
        <w:jc w:val="both"/>
      </w:pPr>
      <w:r>
        <w:t>5. A képviselői és hozzátartozó vagyonnyilatkozatokat a bizottság más irataitól elkülönítetten kell tárolni. A bizottság – a jegyző útján – gondoskodik a vagyonnyilatkozatok megfelelő tárolásáról, és biztosítja a képviselői vagyonnyilatkozatok nyilvánosságát.</w:t>
      </w:r>
    </w:p>
    <w:p w14:paraId="45A43C77" w14:textId="77777777" w:rsidR="00614031" w:rsidRDefault="000951F0">
      <w:pPr>
        <w:jc w:val="both"/>
      </w:pPr>
      <w:r>
        <w:t>6. A képviselői vagyonnyilatkozatokba – a 7. pontban foglaltak szerint – bárki betekinthet,</w:t>
      </w:r>
    </w:p>
    <w:p w14:paraId="48B07407" w14:textId="77777777" w:rsidR="00614031" w:rsidRDefault="000951F0">
      <w:pPr>
        <w:jc w:val="both"/>
      </w:pPr>
      <w:r>
        <w:t>arról feljegyzést készíthet (továbbiakban együtt: betekintés).</w:t>
      </w:r>
    </w:p>
    <w:p w14:paraId="345FFF5E" w14:textId="77777777" w:rsidR="00614031" w:rsidRDefault="000951F0">
      <w:pPr>
        <w:jc w:val="both"/>
      </w:pPr>
      <w:r>
        <w:t>7. A betekintés jogát a Körjegyzőségen, hivatali időben és előzetes, írásbeli jelzés alapján</w:t>
      </w:r>
    </w:p>
    <w:p w14:paraId="61D49648" w14:textId="77777777" w:rsidR="00614031" w:rsidRDefault="000951F0">
      <w:pPr>
        <w:jc w:val="both"/>
      </w:pPr>
      <w:r>
        <w:t>(mely tartalmazza a kívánt betekintés időpontját, az érintett képviselői vagyonnyilatkozat megjelölését, a betekintő értesítési címét és – hozzájárulása esetén – a betekintő nevét) lehet gyakorolni. Egy bizottsági tag és egy, a körjegyző által, ezzel megbízott köztisztviselő – ahol a bizottsági tag nem lehet az érintett képviselő – az igénylőnek a kért képviselői vagyonnyilatkozatot átadja. A bizottság tagja és a köztisztviselő a betekintés során végig jelen vannak, szükség esetén segítséget nyújtanak a betekintőnek joga gyakorlásához. A bizottság határozza meg, hogy tagjai közül kik lássák el a vagyonnyilatkozattal kapcsolatos, e pontban meghatározott feladatokat.</w:t>
      </w:r>
    </w:p>
    <w:p w14:paraId="33963FE5" w14:textId="77777777" w:rsidR="00614031" w:rsidRDefault="000951F0">
      <w:pPr>
        <w:jc w:val="both"/>
      </w:pPr>
      <w:r>
        <w:t>8. A betekintésről a – jelen melléklet 2. számú függeléke szerinti – nyilvántartást kell vezetni, melyben a betekintés módját, helyét, idejét, - hozzájárulás esetén – a betekintő nevét fel kell tüntetni. A betekintésről a bizottságot, a nyilvántartás bemutatásával rendszeresen tájékoztatni kell.</w:t>
      </w:r>
    </w:p>
    <w:p w14:paraId="261DF1B6" w14:textId="77777777" w:rsidR="00614031" w:rsidRDefault="000951F0">
      <w:pPr>
        <w:jc w:val="both"/>
      </w:pPr>
      <w:r>
        <w:t>9. Ha a vagyonnyilatkozat-tételi köztelezettség akár a képviselő, akár a hozzátartozó vonatkozásában bármely okból megszűnik az érintett erre vonatkozó írásbeli bejelentésének kézhezvételétől, illetve a bizottságnak a megszűnés tényéről való hivatalos tudomásszerzésétől számított 30 napon belül a bizottság a képviselő (hozzátartozó) adatait törli a nyilvántartásból, ezzel egyidőben a vagyonnyilatkozatokat megsemmisíti.</w:t>
      </w:r>
    </w:p>
    <w:p w14:paraId="65CE8B76" w14:textId="77777777" w:rsidR="00614031" w:rsidRDefault="000951F0">
      <w:pPr>
        <w:jc w:val="both"/>
      </w:pPr>
      <w:r>
        <w:t>A megsemmisítésről jegyzőkönyvet kell felvenni.</w:t>
      </w:r>
    </w:p>
    <w:p w14:paraId="3FC91E7C" w14:textId="77777777" w:rsidR="00614031" w:rsidRDefault="00614031">
      <w:pPr>
        <w:jc w:val="both"/>
      </w:pPr>
    </w:p>
    <w:p w14:paraId="21A3551D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1204F9C0" w14:textId="77777777" w:rsidR="00614031" w:rsidRDefault="00614031">
      <w:pPr>
        <w:jc w:val="center"/>
        <w:rPr>
          <w:b/>
          <w:bCs/>
        </w:rPr>
      </w:pPr>
    </w:p>
    <w:p w14:paraId="63EE07C6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A vagyonnyilatkozat ellenőrzése</w:t>
      </w:r>
    </w:p>
    <w:p w14:paraId="3DAD2CA4" w14:textId="77777777" w:rsidR="00614031" w:rsidRDefault="000951F0">
      <w:pPr>
        <w:jc w:val="both"/>
      </w:pPr>
      <w:r>
        <w:t>1. A vagyonnyilatkozattal kapcsolatos ellenőrzési eljárás célja a vagyonnyilatkozatban foglaltak valóságtartalmának ellenőrzése.</w:t>
      </w:r>
    </w:p>
    <w:p w14:paraId="37967721" w14:textId="77777777" w:rsidR="00614031" w:rsidRDefault="000951F0">
      <w:pPr>
        <w:jc w:val="both"/>
      </w:pPr>
      <w:r>
        <w:t>2. A vagyonnyilatkozattal kapcsolatos ellenőrzési eljárást bárki kezdeményezheti a bizottságnál.</w:t>
      </w:r>
    </w:p>
    <w:p w14:paraId="226507E1" w14:textId="77777777" w:rsidR="00614031" w:rsidRDefault="000951F0">
      <w:pPr>
        <w:jc w:val="both"/>
      </w:pPr>
      <w:r>
        <w:t>3. Az eljárás lefolytatásának a vagyonnyilatkozat konkrét tartalmára vonatkozó írásbeli tényállítás esetén van helye. Ennek hiányában a bizottság elnöke a kezdeményezőt – 15 napos határidő kitűzésével – hiánypótlásra hívja fel. Ha a kezdeményező a felhívásnak a határidőben nem tesz eleget, akkor a bizottság – érdemi vizsgálat nélkül – elutasítja a kezdeményezést.</w:t>
      </w:r>
    </w:p>
    <w:p w14:paraId="18EC02E1" w14:textId="77777777" w:rsidR="00614031" w:rsidRDefault="000951F0">
      <w:pPr>
        <w:jc w:val="both"/>
      </w:pPr>
      <w:r>
        <w:t>4. A bizottság elnöke a vagyonnyilatkozattal kapcsolatos eljárás kezdeményezése esetén felhívja az érintett polgármestert, képviselőt, hogy öt napon belül nyilatkozzon a kezdeményezéssel kapcsolatban, illetve – amennyiben azt alaposnak találja – új vagyonnyilatkozat kitöltésével javítsa ki a kezdeményezésben kifogásolt adatokat. Ha a képviselő a kifogásolt adatokat kijavítja, a bizottság nem rendeli el a vagyonnyilatkozattal kapcsolatos eljárás megindítását, mely tényről tájékoztatja a kezdeményezőt, a képviselőt.</w:t>
      </w:r>
    </w:p>
    <w:p w14:paraId="313737CC" w14:textId="77777777" w:rsidR="00614031" w:rsidRDefault="000951F0">
      <w:pPr>
        <w:jc w:val="both"/>
      </w:pPr>
      <w:r>
        <w:t xml:space="preserve">5. Ha a képviselő a felhívásnak nem tesz eleget, illetve a kezdeményezésben foglaltakat vitatja, akkor a bizottság elrendeli az eljárás megindítását. Az eljárás során a bizottság tagjai </w:t>
      </w:r>
      <w:r>
        <w:lastRenderedPageBreak/>
        <w:t>betekinthetnek a képviselő hozzátartójának vagyonnyilatkozatába. Az eljárás lezárulását követően az érintett hozzátartozói nyilatkozatot ismét zárt borítékba kell helyezni.</w:t>
      </w:r>
    </w:p>
    <w:p w14:paraId="2E646095" w14:textId="77777777" w:rsidR="00614031" w:rsidRDefault="000951F0">
      <w:pPr>
        <w:jc w:val="both"/>
      </w:pPr>
      <w:r>
        <w:t>6. Az eljárás során a bizottság felhívására a képviselő köteles saját, illetve hozzátartozója vagyonnyilatkozatában feltüntetettekre vonatkozó azonosító adatokat haladéktalanul írásban bejelenteni. Az azonosító adatokba csak a bizottság tagjai tekinthetnek be, és azokat az eljárás lezárulását követő 30. napon meg kell semmisíteni. A megsemmisítésről jegyzőkönyvet kell felvenni.</w:t>
      </w:r>
    </w:p>
    <w:p w14:paraId="5BD9F4F1" w14:textId="77777777" w:rsidR="00614031" w:rsidRDefault="000951F0">
      <w:pPr>
        <w:jc w:val="both"/>
      </w:pPr>
      <w:r>
        <w:t>7. A bizottság mérlegelési jogkörében jogosult dönteni az azonosító adatok köréről, de csak a vagyonnyilatkozat megtételére szolgáló nyomtatványon szereplő adatkörrel kapcsolatosan kérhet adatokat.</w:t>
      </w:r>
    </w:p>
    <w:p w14:paraId="53969FF6" w14:textId="77777777" w:rsidR="00614031" w:rsidRDefault="000951F0">
      <w:pPr>
        <w:jc w:val="both"/>
      </w:pPr>
      <w:r>
        <w:t>8. Az eljárás eredményéről a bizottság a közgyűlést, annak soron következő ülésén tájékoztatja.</w:t>
      </w:r>
    </w:p>
    <w:p w14:paraId="5483751C" w14:textId="77777777" w:rsidR="00614031" w:rsidRDefault="000951F0">
      <w:pPr>
        <w:jc w:val="both"/>
      </w:pPr>
      <w:r>
        <w:t>9. Az ellenőrzés megismétlésének ugyanazon vagyonnyilatkozat esetében csak akkor van helye, ha az erre irányuló kezdeményezés új tényállítást (adatot) tartalmaz. Az ellenőrzésre irányuló, de új tényállítás nélküli ismételt kezdeményezést a bizottság érdemi vizsgálat nélkül elutasítja.</w:t>
      </w:r>
      <w:r>
        <w:br w:type="page"/>
      </w:r>
    </w:p>
    <w:p w14:paraId="52309DB8" w14:textId="2F3CB168" w:rsidR="00614031" w:rsidRDefault="000951F0">
      <w:pPr>
        <w:jc w:val="right"/>
        <w:rPr>
          <w:b/>
          <w:bCs/>
          <w:i/>
        </w:rPr>
      </w:pPr>
      <w:r>
        <w:rPr>
          <w:b/>
          <w:bCs/>
          <w:i/>
        </w:rPr>
        <w:lastRenderedPageBreak/>
        <w:t xml:space="preserve">Az </w:t>
      </w:r>
      <w:r w:rsidR="00432FE9">
        <w:rPr>
          <w:b/>
          <w:bCs/>
          <w:i/>
        </w:rPr>
        <w:t>5</w:t>
      </w:r>
      <w:r>
        <w:rPr>
          <w:b/>
          <w:bCs/>
          <w:i/>
        </w:rPr>
        <w:t>. számú melléklet</w:t>
      </w:r>
    </w:p>
    <w:p w14:paraId="2E1F80EC" w14:textId="77777777" w:rsidR="00614031" w:rsidRDefault="000951F0">
      <w:pPr>
        <w:jc w:val="right"/>
        <w:rPr>
          <w:b/>
          <w:bCs/>
          <w:i/>
        </w:rPr>
      </w:pPr>
      <w:r>
        <w:rPr>
          <w:b/>
          <w:bCs/>
          <w:i/>
        </w:rPr>
        <w:t>1. sz. függeléke</w:t>
      </w:r>
    </w:p>
    <w:p w14:paraId="09A1B8DA" w14:textId="77777777" w:rsidR="00614031" w:rsidRDefault="00614031">
      <w:pPr>
        <w:jc w:val="center"/>
        <w:rPr>
          <w:b/>
          <w:bCs/>
        </w:rPr>
      </w:pPr>
    </w:p>
    <w:p w14:paraId="1C3D31E1" w14:textId="02D0E65B" w:rsidR="00614031" w:rsidRDefault="00802DE4">
      <w:pPr>
        <w:jc w:val="center"/>
        <w:rPr>
          <w:b/>
          <w:bCs/>
        </w:rPr>
      </w:pPr>
      <w:r>
        <w:rPr>
          <w:b/>
          <w:bCs/>
        </w:rPr>
        <w:t>Szűcsi</w:t>
      </w:r>
      <w:r w:rsidR="000951F0">
        <w:rPr>
          <w:b/>
          <w:bCs/>
        </w:rPr>
        <w:t xml:space="preserve"> Község Önkormányzata</w:t>
      </w:r>
    </w:p>
    <w:p w14:paraId="72AF3E6E" w14:textId="4F3DD963" w:rsidR="00614031" w:rsidRDefault="00802DE4">
      <w:pPr>
        <w:jc w:val="center"/>
        <w:rPr>
          <w:b/>
          <w:bCs/>
        </w:rPr>
      </w:pPr>
      <w:r>
        <w:rPr>
          <w:b/>
          <w:bCs/>
        </w:rPr>
        <w:t>Pénzügyi és Szociális Bizottság</w:t>
      </w:r>
    </w:p>
    <w:p w14:paraId="47FAFCEB" w14:textId="77777777" w:rsidR="00614031" w:rsidRDefault="00614031">
      <w:pPr>
        <w:jc w:val="center"/>
        <w:rPr>
          <w:b/>
          <w:bCs/>
        </w:rPr>
      </w:pPr>
    </w:p>
    <w:p w14:paraId="02C5A010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NYILVÁNTARTÁSI JEGYZÉK</w:t>
      </w:r>
    </w:p>
    <w:p w14:paraId="729A2D5F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VAGYONNYILATKOZAT-TÉTELI KÖTELEZETTSÉG</w:t>
      </w:r>
    </w:p>
    <w:p w14:paraId="1FCB921F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TELJESÍTÉSÉRŐL</w:t>
      </w:r>
    </w:p>
    <w:p w14:paraId="5FB17C5C" w14:textId="77777777" w:rsidR="00614031" w:rsidRDefault="000951F0">
      <w:pPr>
        <w:rPr>
          <w:b/>
          <w:bCs/>
        </w:rPr>
      </w:pPr>
      <w:r>
        <w:rPr>
          <w:b/>
          <w:bCs/>
        </w:rPr>
        <w:t>Sorszám Nyilvántartási szám Képviselő, hozzátartozó neve Vagyonnyilatkozat</w:t>
      </w:r>
    </w:p>
    <w:p w14:paraId="36FCD21A" w14:textId="77777777" w:rsidR="00614031" w:rsidRDefault="000951F0">
      <w:pPr>
        <w:rPr>
          <w:b/>
          <w:bCs/>
        </w:rPr>
      </w:pPr>
      <w:r>
        <w:rPr>
          <w:b/>
          <w:bCs/>
        </w:rPr>
        <w:t>benyújtásának ideje</w:t>
      </w:r>
    </w:p>
    <w:p w14:paraId="1C1512E1" w14:textId="77777777" w:rsidR="00614031" w:rsidRDefault="00614031"/>
    <w:p w14:paraId="6F81F6A3" w14:textId="77777777" w:rsidR="00614031" w:rsidRDefault="00614031">
      <w:pPr>
        <w:rPr>
          <w:b/>
          <w:bCs/>
        </w:rPr>
      </w:pPr>
    </w:p>
    <w:p w14:paraId="67DFAE31" w14:textId="77777777" w:rsidR="00614031" w:rsidRDefault="00614031">
      <w:pPr>
        <w:rPr>
          <w:b/>
          <w:bCs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2"/>
      </w:tblGrid>
      <w:tr w:rsidR="00614031" w14:paraId="0981A4CB" w14:textId="77777777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2A8C0F" w14:textId="77777777" w:rsidR="00614031" w:rsidRDefault="000951F0">
            <w:r>
              <w:t>Sorszám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4BD165" w14:textId="77777777" w:rsidR="00614031" w:rsidRDefault="000951F0">
            <w:r>
              <w:t>Nyilvántartási szám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AD0780" w14:textId="77777777" w:rsidR="00614031" w:rsidRDefault="000951F0">
            <w:r>
              <w:t>Képviselő, hozzátartozó neve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05A46D" w14:textId="77777777" w:rsidR="00614031" w:rsidRDefault="000951F0">
            <w:r>
              <w:t>Vagyonnyilatkozat benyújtásának ideje</w:t>
            </w:r>
          </w:p>
        </w:tc>
      </w:tr>
      <w:tr w:rsidR="00614031" w14:paraId="10C61EE8" w14:textId="77777777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9BC641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118287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C969DA" w14:textId="77777777" w:rsidR="00614031" w:rsidRDefault="00614031"/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EED74B" w14:textId="77777777" w:rsidR="00614031" w:rsidRDefault="00614031"/>
        </w:tc>
      </w:tr>
      <w:tr w:rsidR="00614031" w14:paraId="2C519353" w14:textId="77777777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9C68C6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6C3A23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FF3220" w14:textId="77777777" w:rsidR="00614031" w:rsidRDefault="00614031"/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32AE32" w14:textId="77777777" w:rsidR="00614031" w:rsidRDefault="00614031"/>
        </w:tc>
      </w:tr>
      <w:tr w:rsidR="00614031" w14:paraId="232FB671" w14:textId="77777777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8DA4DA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FA26E5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B30804" w14:textId="77777777" w:rsidR="00614031" w:rsidRDefault="00614031"/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475FB6" w14:textId="77777777" w:rsidR="00614031" w:rsidRDefault="00614031"/>
        </w:tc>
      </w:tr>
      <w:tr w:rsidR="00614031" w14:paraId="59CCFB41" w14:textId="77777777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76C10C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D8EBCE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DB472D" w14:textId="77777777" w:rsidR="00614031" w:rsidRDefault="00614031"/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46879B" w14:textId="77777777" w:rsidR="00614031" w:rsidRDefault="00614031"/>
        </w:tc>
      </w:tr>
      <w:tr w:rsidR="00614031" w14:paraId="7DA162DE" w14:textId="77777777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CFE46D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7AEE14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0C7638" w14:textId="77777777" w:rsidR="00614031" w:rsidRDefault="00614031"/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200D0D" w14:textId="77777777" w:rsidR="00614031" w:rsidRDefault="00614031"/>
        </w:tc>
      </w:tr>
      <w:tr w:rsidR="00614031" w14:paraId="3433A9D7" w14:textId="77777777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5AD2DD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5837A2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5B2967" w14:textId="77777777" w:rsidR="00614031" w:rsidRDefault="00614031"/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502F4F" w14:textId="77777777" w:rsidR="00614031" w:rsidRDefault="00614031"/>
        </w:tc>
      </w:tr>
      <w:tr w:rsidR="00614031" w14:paraId="25A9AEDB" w14:textId="77777777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07632A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7415BA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7267C0" w14:textId="77777777" w:rsidR="00614031" w:rsidRDefault="00614031"/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02E8CC" w14:textId="77777777" w:rsidR="00614031" w:rsidRDefault="00614031"/>
        </w:tc>
      </w:tr>
      <w:tr w:rsidR="00614031" w14:paraId="10E4A53A" w14:textId="77777777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5CBBD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861D19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1749A1" w14:textId="77777777" w:rsidR="00614031" w:rsidRDefault="00614031"/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70A7DE" w14:textId="77777777" w:rsidR="00614031" w:rsidRDefault="00614031"/>
        </w:tc>
      </w:tr>
      <w:tr w:rsidR="00614031" w14:paraId="53C1CB02" w14:textId="77777777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A350AD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5AD5F0" w14:textId="77777777" w:rsidR="00614031" w:rsidRDefault="00614031"/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CE30E8" w14:textId="77777777" w:rsidR="00614031" w:rsidRDefault="00614031"/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36EA28" w14:textId="77777777" w:rsidR="00614031" w:rsidRDefault="00614031"/>
        </w:tc>
      </w:tr>
    </w:tbl>
    <w:p w14:paraId="4C95FAB2" w14:textId="77777777" w:rsidR="00614031" w:rsidRDefault="00614031"/>
    <w:p w14:paraId="30BF58E1" w14:textId="77777777" w:rsidR="00614031" w:rsidRDefault="00614031"/>
    <w:p w14:paraId="37C17DE4" w14:textId="77777777" w:rsidR="00614031" w:rsidRDefault="00614031"/>
    <w:p w14:paraId="1507589E" w14:textId="77777777" w:rsidR="00614031" w:rsidRDefault="00614031"/>
    <w:p w14:paraId="55DF4F22" w14:textId="77777777" w:rsidR="00614031" w:rsidRDefault="00614031"/>
    <w:p w14:paraId="72EBABDB" w14:textId="77777777" w:rsidR="00614031" w:rsidRDefault="00614031"/>
    <w:p w14:paraId="562CEEF6" w14:textId="77777777" w:rsidR="00614031" w:rsidRDefault="00614031"/>
    <w:p w14:paraId="14D83DB2" w14:textId="77777777" w:rsidR="00614031" w:rsidRDefault="00614031"/>
    <w:p w14:paraId="46C37F79" w14:textId="77777777" w:rsidR="00614031" w:rsidRDefault="00614031"/>
    <w:p w14:paraId="54FE2C6F" w14:textId="77777777" w:rsidR="00614031" w:rsidRDefault="00614031"/>
    <w:p w14:paraId="35FB723F" w14:textId="77777777" w:rsidR="00614031" w:rsidRDefault="00614031"/>
    <w:p w14:paraId="0A5A9F26" w14:textId="77777777" w:rsidR="00614031" w:rsidRDefault="000951F0">
      <w:r>
        <w:t>Kelt: ………… év …………………………… hó ……… nap</w:t>
      </w:r>
    </w:p>
    <w:p w14:paraId="51983A7D" w14:textId="77777777" w:rsidR="00614031" w:rsidRDefault="00614031"/>
    <w:p w14:paraId="5808A467" w14:textId="77777777" w:rsidR="00614031" w:rsidRDefault="00614031"/>
    <w:p w14:paraId="5E97D8D6" w14:textId="77777777" w:rsidR="00614031" w:rsidRDefault="00614031"/>
    <w:p w14:paraId="02666648" w14:textId="77777777" w:rsidR="00614031" w:rsidRDefault="00614031"/>
    <w:p w14:paraId="2D6E9825" w14:textId="77777777" w:rsidR="00614031" w:rsidRDefault="000951F0">
      <w:pPr>
        <w:jc w:val="right"/>
      </w:pPr>
      <w:r>
        <w:t>…………………………………………</w:t>
      </w:r>
    </w:p>
    <w:p w14:paraId="06CFA1EF" w14:textId="12DA800A" w:rsidR="00614031" w:rsidRDefault="00802DE4">
      <w:pPr>
        <w:jc w:val="right"/>
      </w:pPr>
      <w:r>
        <w:t xml:space="preserve">Pénzügyi és Szociális Bizottság </w:t>
      </w:r>
      <w:r w:rsidR="000951F0">
        <w:t>elnöke</w:t>
      </w:r>
      <w:r w:rsidR="000951F0">
        <w:br w:type="page"/>
      </w:r>
    </w:p>
    <w:p w14:paraId="6683F3D0" w14:textId="20301DFB" w:rsidR="00614031" w:rsidRDefault="000951F0">
      <w:pPr>
        <w:jc w:val="right"/>
        <w:rPr>
          <w:b/>
          <w:bCs/>
          <w:i/>
        </w:rPr>
      </w:pPr>
      <w:r>
        <w:rPr>
          <w:b/>
          <w:bCs/>
          <w:i/>
        </w:rPr>
        <w:lastRenderedPageBreak/>
        <w:t xml:space="preserve">Az </w:t>
      </w:r>
      <w:r w:rsidR="00432FE9">
        <w:rPr>
          <w:b/>
          <w:bCs/>
          <w:i/>
        </w:rPr>
        <w:t>5</w:t>
      </w:r>
      <w:r>
        <w:rPr>
          <w:b/>
          <w:bCs/>
          <w:i/>
        </w:rPr>
        <w:t>. számú melléklet</w:t>
      </w:r>
    </w:p>
    <w:p w14:paraId="6F2D4FEC" w14:textId="77777777" w:rsidR="00614031" w:rsidRDefault="000951F0">
      <w:pPr>
        <w:ind w:left="6372" w:firstLine="708"/>
        <w:jc w:val="center"/>
        <w:rPr>
          <w:b/>
          <w:bCs/>
          <w:i/>
        </w:rPr>
      </w:pPr>
      <w:r>
        <w:rPr>
          <w:b/>
          <w:bCs/>
          <w:i/>
        </w:rPr>
        <w:t>2. sz. függeléke</w:t>
      </w:r>
    </w:p>
    <w:p w14:paraId="385FF703" w14:textId="77777777" w:rsidR="00614031" w:rsidRDefault="00614031">
      <w:pPr>
        <w:jc w:val="center"/>
        <w:rPr>
          <w:b/>
          <w:bCs/>
        </w:rPr>
      </w:pPr>
    </w:p>
    <w:p w14:paraId="549405AE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NYILVÁNTARTÁS</w:t>
      </w:r>
    </w:p>
    <w:p w14:paraId="4DAACB03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A KÉPVISELŐI VAGYONNYILATKOZATOKBA TÖRTÉNŐ</w:t>
      </w:r>
    </w:p>
    <w:p w14:paraId="2C3B1406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BETEKINTÉSRŐL</w:t>
      </w:r>
    </w:p>
    <w:p w14:paraId="717BED2A" w14:textId="77777777" w:rsidR="00614031" w:rsidRDefault="00614031">
      <w:pPr>
        <w:rPr>
          <w:b/>
          <w:bCs/>
        </w:rPr>
      </w:pPr>
    </w:p>
    <w:p w14:paraId="3A464CEF" w14:textId="77777777" w:rsidR="00614031" w:rsidRDefault="00614031">
      <w:pPr>
        <w:rPr>
          <w:b/>
          <w:bCs/>
        </w:rPr>
      </w:pPr>
    </w:p>
    <w:p w14:paraId="36023D39" w14:textId="77777777" w:rsidR="00614031" w:rsidRDefault="00614031"/>
    <w:p w14:paraId="0EF389BA" w14:textId="77777777" w:rsidR="00614031" w:rsidRDefault="00614031"/>
    <w:tbl>
      <w:tblPr>
        <w:tblW w:w="9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760"/>
        <w:gridCol w:w="2470"/>
        <w:gridCol w:w="1653"/>
        <w:gridCol w:w="1653"/>
        <w:gridCol w:w="1752"/>
      </w:tblGrid>
      <w:tr w:rsidR="00614031" w14:paraId="0B88D771" w14:textId="77777777"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F76C21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A betekintő</w:t>
            </w:r>
          </w:p>
          <w:p w14:paraId="41FBF35F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személy</w:t>
            </w:r>
          </w:p>
          <w:p w14:paraId="79B464FD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neve/aláírása</w:t>
            </w:r>
          </w:p>
          <w:p w14:paraId="18934A2E" w14:textId="77777777" w:rsidR="00614031" w:rsidRDefault="000951F0">
            <w:r>
              <w:t>(hozzájárulása</w:t>
            </w:r>
          </w:p>
          <w:p w14:paraId="65917B62" w14:textId="77777777" w:rsidR="00614031" w:rsidRDefault="000951F0">
            <w:r>
              <w:t>esetén)</w:t>
            </w:r>
          </w:p>
          <w:p w14:paraId="1937530B" w14:textId="77777777" w:rsidR="00614031" w:rsidRDefault="00614031"/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798ACF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A képviselő neve,</w:t>
            </w:r>
          </w:p>
          <w:p w14:paraId="23CF21C9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akinek</w:t>
            </w:r>
          </w:p>
          <w:p w14:paraId="5C4FD5CA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vagyonnyilatkozatába</w:t>
            </w:r>
          </w:p>
          <w:p w14:paraId="7DC981F1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betekintettek</w:t>
            </w:r>
          </w:p>
          <w:p w14:paraId="368AF968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8ED231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Betekintés</w:t>
            </w:r>
          </w:p>
          <w:p w14:paraId="5E22593F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helye, ideje</w:t>
            </w:r>
          </w:p>
          <w:p w14:paraId="66C6AF9C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4BD8D3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Betekintés</w:t>
            </w:r>
          </w:p>
          <w:p w14:paraId="4BC9F8BC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módja</w:t>
            </w:r>
          </w:p>
          <w:p w14:paraId="1E58154C" w14:textId="77777777" w:rsidR="00614031" w:rsidRDefault="00614031"/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5C5A6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A jelenlevő</w:t>
            </w:r>
          </w:p>
          <w:p w14:paraId="0DEC3E42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bizottsági tag és</w:t>
            </w:r>
          </w:p>
          <w:p w14:paraId="3B1D325C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köztisztviselő</w:t>
            </w:r>
          </w:p>
          <w:p w14:paraId="6A21B8BA" w14:textId="77777777" w:rsidR="00614031" w:rsidRDefault="000951F0">
            <w:pPr>
              <w:rPr>
                <w:b/>
                <w:bCs/>
              </w:rPr>
            </w:pPr>
            <w:r>
              <w:rPr>
                <w:b/>
                <w:bCs/>
              </w:rPr>
              <w:t>neve/aláírása</w:t>
            </w:r>
          </w:p>
          <w:p w14:paraId="2AB8B873" w14:textId="77777777" w:rsidR="00614031" w:rsidRDefault="00614031"/>
        </w:tc>
      </w:tr>
      <w:tr w:rsidR="00614031" w14:paraId="185D4ED4" w14:textId="77777777"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BDBE5A" w14:textId="77777777" w:rsidR="00614031" w:rsidRDefault="00614031"/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3C544A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7A93AA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7FD978" w14:textId="77777777" w:rsidR="00614031" w:rsidRDefault="00614031"/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C69C0D" w14:textId="77777777" w:rsidR="00614031" w:rsidRDefault="00614031"/>
        </w:tc>
      </w:tr>
      <w:tr w:rsidR="00614031" w14:paraId="0874FE90" w14:textId="77777777"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A5E605" w14:textId="77777777" w:rsidR="00614031" w:rsidRDefault="00614031"/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7637D7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490DC5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A2102A" w14:textId="77777777" w:rsidR="00614031" w:rsidRDefault="00614031"/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52EDAF" w14:textId="77777777" w:rsidR="00614031" w:rsidRDefault="00614031"/>
        </w:tc>
      </w:tr>
      <w:tr w:rsidR="00614031" w14:paraId="2667593C" w14:textId="77777777"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567F55" w14:textId="77777777" w:rsidR="00614031" w:rsidRDefault="00614031"/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5F9765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3FB8C3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9FF731" w14:textId="77777777" w:rsidR="00614031" w:rsidRDefault="00614031"/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DAF148" w14:textId="77777777" w:rsidR="00614031" w:rsidRDefault="00614031"/>
        </w:tc>
      </w:tr>
      <w:tr w:rsidR="00614031" w14:paraId="1AB8142B" w14:textId="77777777"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D712DC" w14:textId="77777777" w:rsidR="00614031" w:rsidRDefault="00614031"/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FB6761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B9A577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0DAD08" w14:textId="77777777" w:rsidR="00614031" w:rsidRDefault="00614031"/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B3EDD7" w14:textId="77777777" w:rsidR="00614031" w:rsidRDefault="00614031"/>
        </w:tc>
      </w:tr>
      <w:tr w:rsidR="00614031" w14:paraId="69C9AAEC" w14:textId="77777777"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EA7EE7" w14:textId="77777777" w:rsidR="00614031" w:rsidRDefault="00614031"/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13301F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29E4B0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36FC18" w14:textId="77777777" w:rsidR="00614031" w:rsidRDefault="00614031"/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71FB7D" w14:textId="77777777" w:rsidR="00614031" w:rsidRDefault="00614031"/>
        </w:tc>
      </w:tr>
      <w:tr w:rsidR="00614031" w14:paraId="4B99AEBD" w14:textId="77777777"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AF08A2" w14:textId="77777777" w:rsidR="00614031" w:rsidRDefault="00614031"/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EB2B15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E0A4C2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1DA87A" w14:textId="77777777" w:rsidR="00614031" w:rsidRDefault="00614031"/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D52FDA" w14:textId="77777777" w:rsidR="00614031" w:rsidRDefault="00614031"/>
        </w:tc>
      </w:tr>
      <w:tr w:rsidR="00614031" w14:paraId="2F9C5FAB" w14:textId="77777777"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D15BC1" w14:textId="77777777" w:rsidR="00614031" w:rsidRDefault="00614031"/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B9E5D0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B22936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E3F5DA" w14:textId="77777777" w:rsidR="00614031" w:rsidRDefault="00614031"/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5B8223" w14:textId="77777777" w:rsidR="00614031" w:rsidRDefault="00614031"/>
        </w:tc>
      </w:tr>
      <w:tr w:rsidR="00614031" w14:paraId="14EC58F5" w14:textId="77777777"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0EECC7" w14:textId="77777777" w:rsidR="00614031" w:rsidRDefault="00614031"/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9E56F9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7B6FA4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76B09B" w14:textId="77777777" w:rsidR="00614031" w:rsidRDefault="00614031"/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6215D4" w14:textId="77777777" w:rsidR="00614031" w:rsidRDefault="00614031"/>
        </w:tc>
      </w:tr>
      <w:tr w:rsidR="00614031" w14:paraId="7C822E2F" w14:textId="77777777"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1D7B0E" w14:textId="77777777" w:rsidR="00614031" w:rsidRDefault="00614031"/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06AFEF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985A95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D80282" w14:textId="77777777" w:rsidR="00614031" w:rsidRDefault="00614031"/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E52326" w14:textId="77777777" w:rsidR="00614031" w:rsidRDefault="00614031"/>
        </w:tc>
      </w:tr>
      <w:tr w:rsidR="00614031" w14:paraId="0BEA8791" w14:textId="77777777"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32C8EC" w14:textId="77777777" w:rsidR="00614031" w:rsidRDefault="00614031"/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52C55A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69C957" w14:textId="77777777" w:rsidR="00614031" w:rsidRDefault="00614031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5DD890" w14:textId="77777777" w:rsidR="00614031" w:rsidRDefault="00614031"/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49CA81" w14:textId="77777777" w:rsidR="00614031" w:rsidRDefault="00614031"/>
        </w:tc>
      </w:tr>
    </w:tbl>
    <w:p w14:paraId="3F5F6AD7" w14:textId="77777777" w:rsidR="00614031" w:rsidRDefault="000951F0">
      <w:r>
        <w:br w:type="page"/>
      </w:r>
    </w:p>
    <w:p w14:paraId="4A92978A" w14:textId="770EAAC9" w:rsidR="00614031" w:rsidRDefault="00432FE9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6.</w:t>
      </w:r>
      <w:r w:rsidR="000951F0">
        <w:rPr>
          <w:b/>
          <w:i/>
          <w:sz w:val="22"/>
          <w:szCs w:val="22"/>
        </w:rPr>
        <w:t xml:space="preserve"> számú melléklet</w:t>
      </w:r>
    </w:p>
    <w:p w14:paraId="74CC7660" w14:textId="77777777" w:rsidR="00614031" w:rsidRDefault="00614031">
      <w:pPr>
        <w:jc w:val="both"/>
        <w:rPr>
          <w:b/>
          <w:sz w:val="22"/>
          <w:szCs w:val="22"/>
        </w:rPr>
      </w:pPr>
    </w:p>
    <w:p w14:paraId="62E63AA2" w14:textId="329EBA22" w:rsidR="00614031" w:rsidRDefault="000951F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</w:t>
      </w:r>
      <w:r>
        <w:rPr>
          <w:b/>
          <w:i/>
          <w:sz w:val="22"/>
          <w:szCs w:val="22"/>
        </w:rPr>
        <w:t xml:space="preserve">M Község Önkormányzata </w:t>
      </w:r>
      <w:r>
        <w:rPr>
          <w:b/>
          <w:sz w:val="22"/>
          <w:szCs w:val="22"/>
        </w:rPr>
        <w:t>alaptevékenységének kormányzati funkciók szerinti besorolása:</w:t>
      </w:r>
    </w:p>
    <w:p w14:paraId="35643923" w14:textId="77777777" w:rsidR="00614031" w:rsidRDefault="000951F0">
      <w:pPr>
        <w:tabs>
          <w:tab w:val="left" w:pos="2127"/>
        </w:tabs>
        <w:ind w:left="2124" w:hanging="1416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  <w:u w:val="single"/>
        </w:rPr>
        <w:t>011130</w:t>
      </w:r>
      <w:r>
        <w:rPr>
          <w:b/>
          <w:i/>
          <w:iCs/>
          <w:sz w:val="22"/>
          <w:szCs w:val="22"/>
        </w:rPr>
        <w:tab/>
        <w:t>Önkormányzatok és önkormányzati hivatalok jogalkotó és általános igazgatási tevékenysége</w:t>
      </w:r>
    </w:p>
    <w:p w14:paraId="60F0B6D9" w14:textId="77777777" w:rsidR="00614031" w:rsidRDefault="00614031">
      <w:pPr>
        <w:tabs>
          <w:tab w:val="left" w:pos="2127"/>
        </w:tabs>
        <w:ind w:left="2124" w:hanging="1416"/>
        <w:rPr>
          <w:b/>
          <w:i/>
          <w:iCs/>
          <w:sz w:val="22"/>
          <w:szCs w:val="22"/>
        </w:rPr>
      </w:pPr>
    </w:p>
    <w:p w14:paraId="0DA39972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013320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  <w:t xml:space="preserve">Köztemető-fenntartás és -működtetés </w:t>
      </w:r>
    </w:p>
    <w:p w14:paraId="5842727E" w14:textId="77777777" w:rsidR="00614031" w:rsidRDefault="00614031">
      <w:pPr>
        <w:tabs>
          <w:tab w:val="left" w:pos="2127"/>
        </w:tabs>
        <w:ind w:left="2124" w:hanging="1416"/>
        <w:rPr>
          <w:b/>
          <w:i/>
          <w:iCs/>
          <w:sz w:val="22"/>
          <w:szCs w:val="22"/>
        </w:rPr>
      </w:pPr>
    </w:p>
    <w:p w14:paraId="082F41F0" w14:textId="77777777" w:rsidR="00614031" w:rsidRDefault="000951F0">
      <w:pPr>
        <w:pStyle w:val="Default"/>
        <w:tabs>
          <w:tab w:val="left" w:pos="2127"/>
        </w:tabs>
        <w:ind w:left="2124" w:hanging="1416"/>
        <w:jc w:val="both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013350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  <w:t xml:space="preserve">Az önkormányzati vagyonnal való gazdálkodással kapcsolatos feladatok (önkormányzati tulajdonú üzlethelyiségek, irodák, más nem közfeladat ellátására szolgáló ingatlanok hasznosítása) </w:t>
      </w:r>
    </w:p>
    <w:p w14:paraId="180158D3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06B958D1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031030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  <w:t xml:space="preserve">Közterület rendjének fenntartása </w:t>
      </w:r>
    </w:p>
    <w:p w14:paraId="0F910C51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4A92305B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041231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  <w:t xml:space="preserve">Rövid időtartamú közfoglalkoztatás </w:t>
      </w:r>
    </w:p>
    <w:p w14:paraId="6555DDFC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</w:p>
    <w:p w14:paraId="2A31FEF7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041232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  <w:t xml:space="preserve">Start-munka program – Téli közfoglalkoztatás </w:t>
      </w:r>
    </w:p>
    <w:p w14:paraId="5B0F0B37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</w:p>
    <w:p w14:paraId="6B2E33BD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041233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  <w:t xml:space="preserve">Hosszabb időtartamú közfoglalkoztatás 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</w:r>
    </w:p>
    <w:p w14:paraId="6683D60A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6AB72B8D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042180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  <w:t xml:space="preserve">Állat-egészségügy </w:t>
      </w:r>
    </w:p>
    <w:p w14:paraId="100EABF9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</w:p>
    <w:p w14:paraId="1DE82A94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045120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  <w:t>Út, autópálya építése</w:t>
      </w:r>
    </w:p>
    <w:p w14:paraId="6EB62F4D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5E419E5F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iCs/>
          <w:color w:val="00000A"/>
          <w:sz w:val="22"/>
          <w:szCs w:val="22"/>
          <w:u w:val="single"/>
        </w:rPr>
        <w:t>045160</w:t>
      </w:r>
      <w:r>
        <w:rPr>
          <w:rFonts w:ascii="Times New Roman" w:hAnsi="Times New Roman" w:cs="Times New Roman"/>
          <w:b/>
          <w:i/>
          <w:iCs/>
          <w:color w:val="00000A"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>Közutak, hidak, alagutak üzemeltetése, fenntartása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</w:p>
    <w:p w14:paraId="16659707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525FAC54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Cs/>
          <w:color w:val="00000A"/>
          <w:sz w:val="22"/>
          <w:szCs w:val="22"/>
          <w:u w:val="single"/>
        </w:rPr>
        <w:t>051030</w:t>
      </w:r>
      <w:r>
        <w:rPr>
          <w:rFonts w:ascii="Times New Roman" w:hAnsi="Times New Roman" w:cs="Times New Roman"/>
          <w:b/>
          <w:iCs/>
          <w:color w:val="00000A"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 xml:space="preserve">Nem veszélyes (települési) hulladék vegyes (ömlesztett) begyűjtése, szállítása, átrakása </w:t>
      </w:r>
    </w:p>
    <w:p w14:paraId="3B62E29D" w14:textId="77777777" w:rsidR="00614031" w:rsidRDefault="00614031">
      <w:pPr>
        <w:tabs>
          <w:tab w:val="left" w:pos="2127"/>
        </w:tabs>
        <w:ind w:left="2124" w:hanging="1416"/>
        <w:rPr>
          <w:b/>
          <w:i/>
          <w:iCs/>
          <w:sz w:val="22"/>
          <w:szCs w:val="22"/>
        </w:rPr>
      </w:pPr>
    </w:p>
    <w:p w14:paraId="5B9C818B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iCs/>
          <w:color w:val="00000A"/>
          <w:sz w:val="22"/>
          <w:szCs w:val="22"/>
          <w:u w:val="single"/>
        </w:rPr>
        <w:t>063020</w:t>
      </w:r>
      <w:r>
        <w:rPr>
          <w:rFonts w:ascii="Times New Roman" w:hAnsi="Times New Roman" w:cs="Times New Roman"/>
          <w:b/>
          <w:i/>
          <w:iCs/>
          <w:color w:val="00000A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A"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 xml:space="preserve">Víztermelés, -kezelés, -ellátás </w:t>
      </w:r>
    </w:p>
    <w:p w14:paraId="1E22898A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2E033705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064010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  <w:t xml:space="preserve">Közvilágítás </w:t>
      </w:r>
    </w:p>
    <w:p w14:paraId="4C628405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7A6F9F69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066020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>Város-, községgazdálkodási egyéb szolgáltatások</w:t>
      </w:r>
    </w:p>
    <w:p w14:paraId="2743790E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6287D5F1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072111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  <w:t>Háziorvosi alapellátás</w:t>
      </w:r>
    </w:p>
    <w:p w14:paraId="10275FD0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</w:p>
    <w:p w14:paraId="51935932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072112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  <w:t xml:space="preserve">Háziorvosi ügyeleti ellátás </w:t>
      </w:r>
    </w:p>
    <w:p w14:paraId="1CD1BA91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</w:p>
    <w:p w14:paraId="34EF19A1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074011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  <w:t xml:space="preserve">Foglalkozás-egészségügyi alapellátás </w:t>
      </w:r>
    </w:p>
    <w:p w14:paraId="53B6FDDE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2E361952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074031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  <w:t xml:space="preserve">Család- és nővédelmi egészségügyi gondozás </w:t>
      </w:r>
    </w:p>
    <w:p w14:paraId="6C76394D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</w:p>
    <w:p w14:paraId="0E812900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081045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ab/>
        <w:t>Szabadidősport- (rekreációs sport-) tevékenység és támogatása</w:t>
      </w:r>
    </w:p>
    <w:p w14:paraId="0C0E9961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</w:p>
    <w:p w14:paraId="271ED071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082044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 xml:space="preserve">Könyvtári szolgáltatások </w:t>
      </w:r>
    </w:p>
    <w:p w14:paraId="642F4D59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</w:pPr>
    </w:p>
    <w:p w14:paraId="05B7486C" w14:textId="77777777" w:rsidR="00614031" w:rsidRPr="00C04C67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C04C67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  <w:t>082091</w:t>
      </w:r>
      <w:r w:rsidRPr="00C04C6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ab/>
        <w:t>Közművelődés- közösségi és társadalmi részvétel fejlesztése</w:t>
      </w:r>
    </w:p>
    <w:p w14:paraId="6361F8BA" w14:textId="77777777" w:rsidR="00614031" w:rsidRPr="00C04C67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</w:p>
    <w:p w14:paraId="408FD8D4" w14:textId="77777777" w:rsidR="00614031" w:rsidRPr="00C04C67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C04C67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  <w:t>104042</w:t>
      </w:r>
      <w:r w:rsidRPr="00C04C6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ab/>
        <w:t xml:space="preserve">Család és gyermekjóléti szolgáltatások </w:t>
      </w:r>
    </w:p>
    <w:p w14:paraId="697E0E03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</w:p>
    <w:p w14:paraId="23EC707E" w14:textId="77777777" w:rsidR="00614031" w:rsidRDefault="000951F0">
      <w:pPr>
        <w:tabs>
          <w:tab w:val="left" w:pos="2127"/>
        </w:tabs>
        <w:ind w:left="2124" w:hanging="1416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>106020</w:t>
      </w:r>
      <w:r>
        <w:rPr>
          <w:b/>
          <w:i/>
          <w:sz w:val="22"/>
          <w:szCs w:val="22"/>
        </w:rPr>
        <w:tab/>
        <w:t>Lakásfenntartással, lakhatással összefüggő ellátások</w:t>
      </w:r>
    </w:p>
    <w:p w14:paraId="40A45EBA" w14:textId="77777777" w:rsidR="00614031" w:rsidRDefault="00614031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7CD2CDF3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color w:val="00000A"/>
          <w:sz w:val="22"/>
          <w:szCs w:val="22"/>
          <w:u w:val="single"/>
        </w:rPr>
        <w:t>107051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 xml:space="preserve">Szociális étkeztetés </w:t>
      </w:r>
    </w:p>
    <w:p w14:paraId="3E33CEF3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ab/>
      </w:r>
    </w:p>
    <w:p w14:paraId="64971ADD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lastRenderedPageBreak/>
        <w:t>107052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>Házi segítségnyújtás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</w:t>
      </w:r>
    </w:p>
    <w:p w14:paraId="13EE8148" w14:textId="77777777" w:rsidR="00614031" w:rsidRDefault="000951F0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ab/>
      </w:r>
    </w:p>
    <w:p w14:paraId="26CFC7D8" w14:textId="4493714E" w:rsidR="00614031" w:rsidRPr="009D525E" w:rsidRDefault="000951F0" w:rsidP="009D525E">
      <w:pPr>
        <w:pStyle w:val="Default"/>
        <w:tabs>
          <w:tab w:val="left" w:pos="2127"/>
        </w:tabs>
        <w:ind w:left="2124" w:hanging="1416"/>
        <w:rPr>
          <w:rFonts w:ascii="Times New Roman" w:hAnsi="Times New Roman" w:cs="Times New Roman"/>
          <w:b/>
          <w:i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A"/>
          <w:sz w:val="22"/>
          <w:szCs w:val="22"/>
          <w:u w:val="single"/>
        </w:rPr>
        <w:t>107054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color w:val="00000A"/>
          <w:sz w:val="22"/>
          <w:szCs w:val="22"/>
        </w:rPr>
        <w:t>Családsegítés</w:t>
      </w:r>
      <w:r>
        <w:br w:type="page"/>
      </w:r>
    </w:p>
    <w:p w14:paraId="0C3276B9" w14:textId="77777777" w:rsidR="00614031" w:rsidRDefault="000951F0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1. sz. függelék</w:t>
      </w:r>
    </w:p>
    <w:p w14:paraId="0701551A" w14:textId="77777777" w:rsidR="00614031" w:rsidRDefault="00614031">
      <w:pPr>
        <w:jc w:val="center"/>
        <w:rPr>
          <w:b/>
          <w:bCs/>
        </w:rPr>
      </w:pPr>
    </w:p>
    <w:p w14:paraId="592A7B45" w14:textId="77777777" w:rsidR="00614031" w:rsidRDefault="000951F0">
      <w:pPr>
        <w:jc w:val="center"/>
        <w:rPr>
          <w:b/>
          <w:bCs/>
        </w:rPr>
      </w:pPr>
      <w:r>
        <w:rPr>
          <w:b/>
          <w:bCs/>
        </w:rPr>
        <w:t>A KÉPVISELŐ-TESTÜLETI TAGOK NEVE</w:t>
      </w:r>
    </w:p>
    <w:p w14:paraId="4DC7E214" w14:textId="77777777" w:rsidR="00614031" w:rsidRDefault="00614031">
      <w:pPr>
        <w:jc w:val="center"/>
        <w:rPr>
          <w:b/>
          <w:bCs/>
        </w:rPr>
      </w:pPr>
    </w:p>
    <w:p w14:paraId="0838F535" w14:textId="77777777" w:rsidR="00614031" w:rsidRDefault="00614031">
      <w:pPr>
        <w:jc w:val="center"/>
        <w:rPr>
          <w:b/>
          <w:bCs/>
        </w:rPr>
      </w:pPr>
    </w:p>
    <w:p w14:paraId="0C23A0DD" w14:textId="068788A5" w:rsidR="00614031" w:rsidRDefault="000951F0">
      <w:pPr>
        <w:jc w:val="both"/>
      </w:pPr>
      <w:r>
        <w:rPr>
          <w:b/>
        </w:rPr>
        <w:t xml:space="preserve">Polgármester: </w:t>
      </w:r>
      <w:r>
        <w:rPr>
          <w:b/>
        </w:rPr>
        <w:tab/>
      </w:r>
      <w:r w:rsidR="002154BA">
        <w:rPr>
          <w:b/>
        </w:rPr>
        <w:t>Hordósné Kovács Krisztina</w:t>
      </w:r>
    </w:p>
    <w:p w14:paraId="4DDEF103" w14:textId="77777777" w:rsidR="00614031" w:rsidRDefault="000951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CD0D8CD" w14:textId="6A4F6A7C" w:rsidR="00614031" w:rsidRDefault="000951F0">
      <w:pPr>
        <w:jc w:val="both"/>
        <w:rPr>
          <w:b/>
        </w:rPr>
      </w:pPr>
      <w:r>
        <w:rPr>
          <w:b/>
        </w:rPr>
        <w:t>Alpolgármester:</w:t>
      </w:r>
      <w:r>
        <w:rPr>
          <w:b/>
        </w:rPr>
        <w:tab/>
      </w:r>
      <w:proofErr w:type="spellStart"/>
      <w:r w:rsidR="002154BA">
        <w:rPr>
          <w:b/>
        </w:rPr>
        <w:t>Kettősné</w:t>
      </w:r>
      <w:proofErr w:type="spellEnd"/>
      <w:r w:rsidR="002154BA">
        <w:rPr>
          <w:b/>
        </w:rPr>
        <w:t xml:space="preserve"> </w:t>
      </w:r>
      <w:proofErr w:type="spellStart"/>
      <w:r w:rsidR="002154BA">
        <w:rPr>
          <w:b/>
        </w:rPr>
        <w:t>Gyóni</w:t>
      </w:r>
      <w:proofErr w:type="spellEnd"/>
      <w:r w:rsidR="002154BA">
        <w:rPr>
          <w:b/>
        </w:rPr>
        <w:t xml:space="preserve"> Anna</w:t>
      </w:r>
    </w:p>
    <w:p w14:paraId="731A3312" w14:textId="77777777" w:rsidR="00614031" w:rsidRDefault="00614031">
      <w:pPr>
        <w:jc w:val="both"/>
        <w:rPr>
          <w:b/>
        </w:rPr>
      </w:pPr>
    </w:p>
    <w:p w14:paraId="4F262A75" w14:textId="34F3AC14" w:rsidR="00614031" w:rsidRDefault="002154BA">
      <w:pPr>
        <w:jc w:val="both"/>
      </w:pPr>
      <w:r>
        <w:rPr>
          <w:b/>
        </w:rPr>
        <w:t>Képviselő:</w:t>
      </w:r>
      <w:r>
        <w:rPr>
          <w:b/>
        </w:rPr>
        <w:tab/>
      </w:r>
      <w:r w:rsidR="000951F0">
        <w:rPr>
          <w:b/>
        </w:rPr>
        <w:t xml:space="preserve"> </w:t>
      </w:r>
      <w:r w:rsidR="000951F0">
        <w:rPr>
          <w:b/>
        </w:rPr>
        <w:tab/>
      </w:r>
      <w:r>
        <w:rPr>
          <w:b/>
        </w:rPr>
        <w:t>Hordós József</w:t>
      </w:r>
      <w:r w:rsidR="000951F0">
        <w:rPr>
          <w:b/>
        </w:rPr>
        <w:tab/>
      </w:r>
      <w:r w:rsidR="000951F0">
        <w:rPr>
          <w:b/>
        </w:rPr>
        <w:tab/>
      </w:r>
      <w:r w:rsidR="000951F0">
        <w:t xml:space="preserve"> </w:t>
      </w:r>
    </w:p>
    <w:p w14:paraId="06379A28" w14:textId="77777777" w:rsidR="00614031" w:rsidRDefault="000951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E21A73B" w14:textId="002B9974" w:rsidR="00614031" w:rsidRDefault="000951F0">
      <w:pPr>
        <w:jc w:val="both"/>
      </w:pPr>
      <w:r>
        <w:rPr>
          <w:b/>
        </w:rPr>
        <w:t xml:space="preserve">Képviselő: </w:t>
      </w:r>
      <w:r>
        <w:rPr>
          <w:b/>
        </w:rPr>
        <w:tab/>
      </w:r>
      <w:r>
        <w:rPr>
          <w:b/>
        </w:rPr>
        <w:tab/>
      </w:r>
      <w:r w:rsidR="002154BA">
        <w:rPr>
          <w:b/>
        </w:rPr>
        <w:t>Hordósné Szalai Krisztina</w:t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14:paraId="0C194CD7" w14:textId="77777777" w:rsidR="00614031" w:rsidRDefault="000951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1A595BE" w14:textId="6FAFFDC3" w:rsidR="00614031" w:rsidRDefault="000951F0">
      <w:pPr>
        <w:jc w:val="both"/>
      </w:pPr>
      <w:r>
        <w:rPr>
          <w:b/>
        </w:rPr>
        <w:t xml:space="preserve">Képviselő: </w:t>
      </w:r>
      <w:r>
        <w:rPr>
          <w:b/>
        </w:rPr>
        <w:tab/>
      </w:r>
      <w:r>
        <w:rPr>
          <w:b/>
        </w:rPr>
        <w:tab/>
      </w:r>
      <w:proofErr w:type="spellStart"/>
      <w:r w:rsidR="002154BA">
        <w:rPr>
          <w:b/>
        </w:rPr>
        <w:t>Lehotszkyné</w:t>
      </w:r>
      <w:proofErr w:type="spellEnd"/>
      <w:r w:rsidR="002154BA">
        <w:rPr>
          <w:b/>
        </w:rPr>
        <w:t xml:space="preserve"> Hordós Márta</w:t>
      </w:r>
    </w:p>
    <w:p w14:paraId="086E785D" w14:textId="77777777" w:rsidR="00614031" w:rsidRDefault="00614031">
      <w:pPr>
        <w:jc w:val="both"/>
      </w:pPr>
    </w:p>
    <w:p w14:paraId="110C2F33" w14:textId="52E5FE0B" w:rsidR="00614031" w:rsidRDefault="000951F0">
      <w:pPr>
        <w:rPr>
          <w:b/>
        </w:rPr>
      </w:pPr>
      <w:r>
        <w:rPr>
          <w:b/>
        </w:rPr>
        <w:t xml:space="preserve">Képviselő: </w:t>
      </w:r>
      <w:r>
        <w:rPr>
          <w:b/>
        </w:rPr>
        <w:tab/>
      </w:r>
      <w:r>
        <w:rPr>
          <w:b/>
        </w:rPr>
        <w:tab/>
        <w:t>S</w:t>
      </w:r>
      <w:r w:rsidR="002154BA">
        <w:rPr>
          <w:b/>
        </w:rPr>
        <w:t>zundi István</w:t>
      </w:r>
    </w:p>
    <w:p w14:paraId="1B7B7FD6" w14:textId="77777777" w:rsidR="00614031" w:rsidRDefault="00614031">
      <w:pPr>
        <w:rPr>
          <w:b/>
        </w:rPr>
      </w:pPr>
    </w:p>
    <w:p w14:paraId="6BE3F315" w14:textId="687D7ABB" w:rsidR="00614031" w:rsidRDefault="000951F0">
      <w:r>
        <w:rPr>
          <w:b/>
        </w:rPr>
        <w:t xml:space="preserve">Képviselő: </w:t>
      </w:r>
      <w:r>
        <w:rPr>
          <w:b/>
        </w:rPr>
        <w:tab/>
      </w:r>
      <w:r>
        <w:rPr>
          <w:b/>
        </w:rPr>
        <w:tab/>
      </w:r>
      <w:proofErr w:type="spellStart"/>
      <w:r w:rsidR="002154BA">
        <w:rPr>
          <w:b/>
        </w:rPr>
        <w:t>Laszkács</w:t>
      </w:r>
      <w:proofErr w:type="spellEnd"/>
      <w:r w:rsidR="002154BA">
        <w:rPr>
          <w:b/>
        </w:rPr>
        <w:t xml:space="preserve"> Gábor</w:t>
      </w:r>
      <w:r>
        <w:rPr>
          <w:b/>
        </w:rPr>
        <w:tab/>
      </w:r>
      <w:r>
        <w:br w:type="page"/>
      </w:r>
    </w:p>
    <w:p w14:paraId="22F14B44" w14:textId="77777777" w:rsidR="00614031" w:rsidRDefault="000951F0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2. sz. függelék</w:t>
      </w:r>
    </w:p>
    <w:p w14:paraId="1DE13311" w14:textId="77777777" w:rsidR="00614031" w:rsidRDefault="00614031">
      <w:pPr>
        <w:jc w:val="center"/>
        <w:rPr>
          <w:b/>
          <w:bCs/>
          <w:sz w:val="32"/>
          <w:szCs w:val="32"/>
        </w:rPr>
      </w:pPr>
    </w:p>
    <w:p w14:paraId="6370D1F7" w14:textId="657AC40E" w:rsidR="00614031" w:rsidRDefault="000951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="009D525E">
        <w:rPr>
          <w:b/>
          <w:bCs/>
          <w:sz w:val="32"/>
          <w:szCs w:val="32"/>
        </w:rPr>
        <w:t xml:space="preserve"> Pénzügyi és Szociális Bizottság</w:t>
      </w:r>
    </w:p>
    <w:p w14:paraId="7A33D2CF" w14:textId="77777777" w:rsidR="00614031" w:rsidRDefault="00614031">
      <w:pPr>
        <w:rPr>
          <w:sz w:val="26"/>
          <w:szCs w:val="26"/>
        </w:rPr>
      </w:pPr>
    </w:p>
    <w:p w14:paraId="312B467C" w14:textId="6136B479" w:rsidR="00614031" w:rsidRDefault="000951F0">
      <w:pPr>
        <w:rPr>
          <w:sz w:val="26"/>
          <w:szCs w:val="26"/>
        </w:rPr>
      </w:pPr>
      <w:bookmarkStart w:id="24" w:name="_Hlk25229434"/>
      <w:r>
        <w:rPr>
          <w:sz w:val="26"/>
          <w:szCs w:val="26"/>
        </w:rPr>
        <w:t xml:space="preserve">A Bizottság elérhetősége: </w:t>
      </w:r>
      <w:r w:rsidR="009D525E">
        <w:rPr>
          <w:sz w:val="26"/>
          <w:szCs w:val="26"/>
        </w:rPr>
        <w:t>3034 Szűcsi, Petőfi Sándor út 117.</w:t>
      </w:r>
    </w:p>
    <w:p w14:paraId="643BE37A" w14:textId="7C1275E8" w:rsidR="00614031" w:rsidRDefault="000951F0">
      <w:pPr>
        <w:rPr>
          <w:sz w:val="26"/>
          <w:szCs w:val="26"/>
        </w:rPr>
      </w:pPr>
      <w:r>
        <w:rPr>
          <w:sz w:val="26"/>
          <w:szCs w:val="26"/>
        </w:rPr>
        <w:t xml:space="preserve">Elnök: </w:t>
      </w:r>
      <w:r w:rsidR="009D525E">
        <w:rPr>
          <w:sz w:val="26"/>
          <w:szCs w:val="26"/>
        </w:rPr>
        <w:t>Hordósné Szalai Krisztina</w:t>
      </w:r>
    </w:p>
    <w:p w14:paraId="5F79F87B" w14:textId="67F1C888" w:rsidR="00614031" w:rsidRDefault="009D525E">
      <w:pPr>
        <w:rPr>
          <w:sz w:val="26"/>
          <w:szCs w:val="26"/>
        </w:rPr>
      </w:pPr>
      <w:r>
        <w:rPr>
          <w:sz w:val="26"/>
          <w:szCs w:val="26"/>
        </w:rPr>
        <w:t xml:space="preserve">Tagok: </w:t>
      </w:r>
      <w:proofErr w:type="spellStart"/>
      <w:r>
        <w:rPr>
          <w:sz w:val="26"/>
          <w:szCs w:val="26"/>
        </w:rPr>
        <w:t>Laszkács</w:t>
      </w:r>
      <w:proofErr w:type="spellEnd"/>
      <w:r>
        <w:rPr>
          <w:sz w:val="26"/>
          <w:szCs w:val="26"/>
        </w:rPr>
        <w:t xml:space="preserve"> Gábor, Szundi István, Juhász Dávid, Fülöpné Szántó Melinda</w:t>
      </w:r>
    </w:p>
    <w:bookmarkEnd w:id="24"/>
    <w:p w14:paraId="653E75E0" w14:textId="77777777" w:rsidR="00614031" w:rsidRDefault="00614031">
      <w:pPr>
        <w:rPr>
          <w:sz w:val="26"/>
          <w:szCs w:val="26"/>
        </w:rPr>
      </w:pPr>
    </w:p>
    <w:p w14:paraId="283D017F" w14:textId="77777777" w:rsidR="00614031" w:rsidRDefault="00614031">
      <w:pPr>
        <w:rPr>
          <w:sz w:val="26"/>
          <w:szCs w:val="26"/>
        </w:rPr>
      </w:pPr>
    </w:p>
    <w:p w14:paraId="476F26EC" w14:textId="77777777" w:rsidR="00614031" w:rsidRDefault="00614031"/>
    <w:p w14:paraId="0E351802" w14:textId="77777777" w:rsidR="00614031" w:rsidRDefault="00614031"/>
    <w:p w14:paraId="25E6CA43" w14:textId="77777777" w:rsidR="00614031" w:rsidRDefault="00614031">
      <w:pPr>
        <w:rPr>
          <w:sz w:val="26"/>
          <w:szCs w:val="26"/>
        </w:rPr>
      </w:pPr>
    </w:p>
    <w:p w14:paraId="21EA3566" w14:textId="77777777" w:rsidR="00614031" w:rsidRDefault="00614031"/>
    <w:p w14:paraId="310F415A" w14:textId="77777777" w:rsidR="00614031" w:rsidRDefault="000951F0">
      <w:pPr>
        <w:rPr>
          <w:sz w:val="26"/>
          <w:szCs w:val="26"/>
        </w:rPr>
      </w:pPr>
      <w:r>
        <w:br w:type="page"/>
      </w:r>
    </w:p>
    <w:p w14:paraId="314AF57C" w14:textId="77777777" w:rsidR="00614031" w:rsidRDefault="000951F0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3. sz. függelék</w:t>
      </w:r>
    </w:p>
    <w:p w14:paraId="23B85D15" w14:textId="77777777" w:rsidR="00614031" w:rsidRDefault="00614031">
      <w:pPr>
        <w:jc w:val="center"/>
        <w:rPr>
          <w:b/>
          <w:bCs/>
        </w:rPr>
      </w:pPr>
    </w:p>
    <w:p w14:paraId="619778B7" w14:textId="709A1203" w:rsidR="009D525E" w:rsidRDefault="009D525E" w:rsidP="009D52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 </w:t>
      </w:r>
      <w:r>
        <w:rPr>
          <w:b/>
          <w:bCs/>
          <w:sz w:val="32"/>
          <w:szCs w:val="32"/>
        </w:rPr>
        <w:t>Kulturális, Oktatási, Ifjúsági és Sport</w:t>
      </w:r>
      <w:r>
        <w:rPr>
          <w:b/>
          <w:bCs/>
          <w:sz w:val="32"/>
          <w:szCs w:val="32"/>
        </w:rPr>
        <w:t xml:space="preserve"> Bizottság</w:t>
      </w:r>
    </w:p>
    <w:p w14:paraId="56922A8C" w14:textId="0AFEFEB1" w:rsidR="00614031" w:rsidRDefault="00614031"/>
    <w:p w14:paraId="6EE1B072" w14:textId="77777777" w:rsidR="009D525E" w:rsidRDefault="009D525E" w:rsidP="009D525E">
      <w:pPr>
        <w:rPr>
          <w:sz w:val="26"/>
          <w:szCs w:val="26"/>
        </w:rPr>
      </w:pPr>
      <w:r>
        <w:rPr>
          <w:sz w:val="26"/>
          <w:szCs w:val="26"/>
        </w:rPr>
        <w:t>A Bizottság elérhetősége: 3034 Szűcsi, Petőfi Sándor út 117.</w:t>
      </w:r>
    </w:p>
    <w:p w14:paraId="633B076A" w14:textId="72CC760B" w:rsidR="009D525E" w:rsidRDefault="009D525E" w:rsidP="009D525E">
      <w:pPr>
        <w:rPr>
          <w:sz w:val="26"/>
          <w:szCs w:val="26"/>
        </w:rPr>
      </w:pPr>
      <w:r>
        <w:rPr>
          <w:sz w:val="26"/>
          <w:szCs w:val="26"/>
        </w:rPr>
        <w:t xml:space="preserve">Elnök: </w:t>
      </w:r>
      <w:proofErr w:type="spellStart"/>
      <w:r>
        <w:rPr>
          <w:sz w:val="26"/>
          <w:szCs w:val="26"/>
        </w:rPr>
        <w:t>Lehotszkyné</w:t>
      </w:r>
      <w:proofErr w:type="spellEnd"/>
      <w:r>
        <w:rPr>
          <w:sz w:val="26"/>
          <w:szCs w:val="26"/>
        </w:rPr>
        <w:t xml:space="preserve"> Hordós Márta</w:t>
      </w:r>
    </w:p>
    <w:p w14:paraId="6A984D0A" w14:textId="7412B4F1" w:rsidR="009D525E" w:rsidRDefault="009D525E" w:rsidP="009D525E">
      <w:pPr>
        <w:rPr>
          <w:sz w:val="26"/>
          <w:szCs w:val="26"/>
        </w:rPr>
      </w:pPr>
      <w:r>
        <w:rPr>
          <w:sz w:val="26"/>
          <w:szCs w:val="26"/>
        </w:rPr>
        <w:t xml:space="preserve">Tagok: </w:t>
      </w:r>
      <w:r>
        <w:rPr>
          <w:sz w:val="26"/>
          <w:szCs w:val="26"/>
        </w:rPr>
        <w:t>Hordós József, Szundi István, Juhász Dávid, Lévai Gábor</w:t>
      </w:r>
    </w:p>
    <w:p w14:paraId="0CB46D27" w14:textId="77777777" w:rsidR="009D525E" w:rsidRDefault="009D525E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749C4E1" w14:textId="77777777" w:rsidR="009D525E" w:rsidRDefault="009D525E" w:rsidP="009D525E">
      <w:pPr>
        <w:rPr>
          <w:sz w:val="26"/>
          <w:szCs w:val="26"/>
        </w:rPr>
      </w:pPr>
    </w:p>
    <w:p w14:paraId="00CC1E5B" w14:textId="508BBF5A" w:rsidR="009D525E" w:rsidRDefault="009D525E" w:rsidP="009D525E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>
        <w:rPr>
          <w:b/>
          <w:bCs/>
          <w:i/>
          <w:iCs/>
        </w:rPr>
        <w:t>. sz. függelék</w:t>
      </w:r>
    </w:p>
    <w:p w14:paraId="31B52A7A" w14:textId="77777777" w:rsidR="009D525E" w:rsidRDefault="009D525E" w:rsidP="009D525E">
      <w:pPr>
        <w:jc w:val="center"/>
        <w:rPr>
          <w:b/>
          <w:bCs/>
        </w:rPr>
      </w:pPr>
    </w:p>
    <w:p w14:paraId="0E2B649D" w14:textId="2BED09ED" w:rsidR="009D525E" w:rsidRDefault="009D525E" w:rsidP="009D52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 </w:t>
      </w:r>
      <w:r w:rsidR="00E94405">
        <w:rPr>
          <w:b/>
          <w:bCs/>
          <w:sz w:val="32"/>
          <w:szCs w:val="32"/>
        </w:rPr>
        <w:t xml:space="preserve">Település Fejlesztési </w:t>
      </w:r>
      <w:r>
        <w:rPr>
          <w:b/>
          <w:bCs/>
          <w:sz w:val="32"/>
          <w:szCs w:val="32"/>
        </w:rPr>
        <w:t>Bizottság</w:t>
      </w:r>
    </w:p>
    <w:p w14:paraId="31BF954B" w14:textId="77777777" w:rsidR="009D525E" w:rsidRDefault="009D525E" w:rsidP="009D525E"/>
    <w:p w14:paraId="1DCF2D8F" w14:textId="77777777" w:rsidR="009D525E" w:rsidRDefault="009D525E" w:rsidP="009D525E">
      <w:pPr>
        <w:rPr>
          <w:sz w:val="26"/>
          <w:szCs w:val="26"/>
        </w:rPr>
      </w:pPr>
      <w:r>
        <w:rPr>
          <w:sz w:val="26"/>
          <w:szCs w:val="26"/>
        </w:rPr>
        <w:t>A Bizottság elérhetősége: 3034 Szűcsi, Petőfi Sándor út 117.</w:t>
      </w:r>
    </w:p>
    <w:p w14:paraId="301397D6" w14:textId="5874FADB" w:rsidR="009D525E" w:rsidRDefault="009D525E" w:rsidP="009D525E">
      <w:pPr>
        <w:rPr>
          <w:sz w:val="26"/>
          <w:szCs w:val="26"/>
        </w:rPr>
      </w:pPr>
      <w:r>
        <w:rPr>
          <w:sz w:val="26"/>
          <w:szCs w:val="26"/>
        </w:rPr>
        <w:t xml:space="preserve">Elnök: </w:t>
      </w:r>
    </w:p>
    <w:p w14:paraId="7AB4B681" w14:textId="3FA2827E" w:rsidR="009D525E" w:rsidRDefault="009D525E" w:rsidP="009D525E">
      <w:pPr>
        <w:rPr>
          <w:sz w:val="26"/>
          <w:szCs w:val="26"/>
        </w:rPr>
      </w:pPr>
      <w:r>
        <w:rPr>
          <w:sz w:val="26"/>
          <w:szCs w:val="26"/>
        </w:rPr>
        <w:t xml:space="preserve">Tagok: </w:t>
      </w:r>
    </w:p>
    <w:p w14:paraId="737D8997" w14:textId="657779E8" w:rsidR="003A7DAA" w:rsidRDefault="003A7DAA"/>
    <w:p w14:paraId="338CA721" w14:textId="77777777" w:rsidR="003A7DAA" w:rsidRDefault="003A7DAA">
      <w:pPr>
        <w:suppressAutoHyphens w:val="0"/>
      </w:pPr>
      <w:r>
        <w:br w:type="page"/>
      </w:r>
    </w:p>
    <w:p w14:paraId="1BC4BC46" w14:textId="50E5BEC0" w:rsidR="009D525E" w:rsidRDefault="003A7DAA" w:rsidP="003A7DAA">
      <w:pPr>
        <w:jc w:val="right"/>
        <w:rPr>
          <w:b/>
          <w:bCs/>
          <w:i/>
          <w:iCs/>
        </w:rPr>
      </w:pPr>
      <w:r w:rsidRPr="003A7DAA">
        <w:rPr>
          <w:b/>
          <w:bCs/>
          <w:i/>
          <w:iCs/>
        </w:rPr>
        <w:lastRenderedPageBreak/>
        <w:t>5. sz függelék</w:t>
      </w:r>
    </w:p>
    <w:p w14:paraId="7442BDD8" w14:textId="77777777" w:rsidR="003261EE" w:rsidRDefault="003261EE" w:rsidP="003261EE">
      <w:pPr>
        <w:jc w:val="center"/>
      </w:pPr>
    </w:p>
    <w:p w14:paraId="18D3B45A" w14:textId="3F79FDEE" w:rsidR="003261EE" w:rsidRPr="003A7DAA" w:rsidRDefault="003261EE" w:rsidP="003261EE">
      <w:pPr>
        <w:jc w:val="center"/>
        <w:rPr>
          <w:b/>
          <w:bCs/>
          <w:i/>
          <w:iCs/>
        </w:rPr>
      </w:pPr>
      <w:r w:rsidRPr="00193DEE">
        <w:t>Közös Hivatali megállapodás</w:t>
      </w:r>
      <w:bookmarkStart w:id="25" w:name="_GoBack"/>
      <w:bookmarkEnd w:id="25"/>
    </w:p>
    <w:sectPr w:rsidR="003261EE" w:rsidRPr="003A7DA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954C0" w14:textId="77777777" w:rsidR="00915931" w:rsidRDefault="00915931" w:rsidP="00123681">
      <w:r>
        <w:separator/>
      </w:r>
    </w:p>
  </w:endnote>
  <w:endnote w:type="continuationSeparator" w:id="0">
    <w:p w14:paraId="6C15BCC7" w14:textId="77777777" w:rsidR="00915931" w:rsidRDefault="00915931" w:rsidP="0012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FD2AA" w14:textId="77777777" w:rsidR="00915931" w:rsidRDefault="00915931" w:rsidP="00123681">
      <w:r>
        <w:separator/>
      </w:r>
    </w:p>
  </w:footnote>
  <w:footnote w:type="continuationSeparator" w:id="0">
    <w:p w14:paraId="656543CD" w14:textId="77777777" w:rsidR="00915931" w:rsidRDefault="00915931" w:rsidP="0012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BCB"/>
    <w:multiLevelType w:val="hybridMultilevel"/>
    <w:tmpl w:val="0F242318"/>
    <w:lvl w:ilvl="0" w:tplc="D0C80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31"/>
    <w:rsid w:val="000951F0"/>
    <w:rsid w:val="00123681"/>
    <w:rsid w:val="002154BA"/>
    <w:rsid w:val="003261EE"/>
    <w:rsid w:val="003A7DAA"/>
    <w:rsid w:val="00432FE9"/>
    <w:rsid w:val="00614031"/>
    <w:rsid w:val="0063409A"/>
    <w:rsid w:val="007F2475"/>
    <w:rsid w:val="00802DE4"/>
    <w:rsid w:val="00915931"/>
    <w:rsid w:val="009D525E"/>
    <w:rsid w:val="00C04C67"/>
    <w:rsid w:val="00E41145"/>
    <w:rsid w:val="00E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092A6"/>
  <w15:docId w15:val="{D8B30BBE-3063-454B-9F45-48CE31A8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7A45"/>
    <w:pPr>
      <w:suppressAutoHyphens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qFormat/>
    <w:rsid w:val="002E7A45"/>
  </w:style>
  <w:style w:type="character" w:styleId="Kiemels2">
    <w:name w:val="Strong"/>
    <w:qFormat/>
    <w:rsid w:val="002E7A45"/>
    <w:rPr>
      <w:b/>
      <w:bCs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ormlWeb">
    <w:name w:val="Normal (Web)"/>
    <w:basedOn w:val="Norml"/>
    <w:qFormat/>
    <w:rsid w:val="002E7A45"/>
    <w:pPr>
      <w:spacing w:beforeAutospacing="1" w:afterAutospacing="1"/>
    </w:pPr>
  </w:style>
  <w:style w:type="paragraph" w:customStyle="1" w:styleId="Default">
    <w:name w:val="Default"/>
    <w:qFormat/>
    <w:rsid w:val="002E7A45"/>
    <w:pPr>
      <w:suppressAutoHyphens/>
    </w:pPr>
    <w:rPr>
      <w:rFonts w:ascii="Cambria" w:eastAsia="Times New Roman" w:hAnsi="Cambria" w:cs="Cambria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236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36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236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236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34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16</Pages>
  <Words>1884</Words>
  <Characters>13005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</dc:creator>
  <cp:lastModifiedBy>SzPH1</cp:lastModifiedBy>
  <cp:revision>9</cp:revision>
  <dcterms:created xsi:type="dcterms:W3CDTF">2019-02-18T09:16:00Z</dcterms:created>
  <dcterms:modified xsi:type="dcterms:W3CDTF">2019-11-21T13:21:00Z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