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48" w:rsidRPr="0069543E" w:rsidRDefault="00C76C48" w:rsidP="00C76C48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29/2019. (X.31.)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nkormányzati rendelet 1. számú melléklete</w:t>
      </w:r>
    </w:p>
    <w:p w:rsidR="00C76C48" w:rsidRDefault="00C76C48" w:rsidP="00C76C48">
      <w:pPr>
        <w:rPr>
          <w:rFonts w:ascii="Times New Roman" w:hAnsi="Times New Roman" w:cs="Times New Roman"/>
          <w:b/>
          <w:sz w:val="20"/>
          <w:szCs w:val="20"/>
        </w:rPr>
      </w:pP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„2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 számú melléklet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0" w:name="_Hlk23497206"/>
      <w:r w:rsidRPr="00AF6B5B">
        <w:rPr>
          <w:rFonts w:ascii="Times New Roman" w:hAnsi="Times New Roman" w:cs="Times New Roman"/>
          <w:i/>
          <w:sz w:val="22"/>
          <w:szCs w:val="22"/>
        </w:rPr>
        <w:t xml:space="preserve"> az önkormányzati képviselők, a polgármester és az általános alpolgármester vagyonnyilatkozatának nyilvántartása, a nyilatkozatokkal kapcsolatos ellenőrzési eljárás, adatvédelem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képviselők vagyonnyilatkozatainak nyilvántartását és ellenőrzését, valamint a vagyonnyilatkozati eljárással kapcsolatos Képviselő-testületi döntések előkészítését a Pénzügyi és Ellenőrző Bizottság (továbbiakban: bizottság) az alábbiak szerint végzi: 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Cmsor2"/>
        <w:numPr>
          <w:ilvl w:val="1"/>
          <w:numId w:val="10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I.</w:t>
      </w:r>
    </w:p>
    <w:p w:rsidR="00C76C48" w:rsidRPr="00AF6B5B" w:rsidRDefault="00C76C48" w:rsidP="00C76C4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Szvegtrzs21"/>
        <w:jc w:val="center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t>A vagyonnyilatkozatok beadása és nyilvántartása</w:t>
      </w:r>
    </w:p>
    <w:p w:rsidR="00C76C48" w:rsidRPr="00AF6B5B" w:rsidRDefault="00C76C48" w:rsidP="00C76C4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 Hivatal Önkormányzati és Szervezési Irodája közreműködésével felhívja az érintett személyeket vagyonnyilatkozat-tételi kötelezettségük teljesítésére és esedékességének időpontjára. Ezzel egyidejűleg biztosítja a vagyonnyilatkozat megtételéhez szükséges nyomtatványokat és megadja a vagyonnyilatkozat-tételhez szükséges tájékoztatást.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vagyonnyilatkozatot két példányban kell kitölteni, melyből egy példány a vagyonnyilatkozatra kötelezettnél marad.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(3)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vagyonnyilatkozatot dátummal és aláírással látja el az érintett, nagykorú hozzátartozója, kiskorú hozzátartozó esetében annak törvényes képviselője.  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vagyonnyilatkozattételre kötelezett a saját és a hozzátartozói vagyonnyilatkozatának egy-egy példányát külön-külön borítékba helyezi, lezárja és a borítékot nevével ellátja és aláírja. A lezárt borítékokat a törvényben meghatározott határidőben a Hivatal Önkormányzati és Szervezési Irodája útján kell átadni a Bizottság részére. Az Önkormányzati és Szervezési Iroda a képviselő jelenlétében dátummal és a hivatali bélyegzőlenyomattal látja el a borítékot.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 vagyonnyilatkozatok nyilvántartásával, őrzésével kapcsolatos feladatokat az Önkormányzati és Szervezési Iroda adminisztrációs, technikai közreműködésével látja el.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(6)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vagyonnyilatkozatok beadására nyitva álló határidő elteltét követő ülésén a bizottság ellenőrzi a vagyonnyilatkozat-tételi kötelezettségek teljesítését, mely kötelezettségek teljesítéséről vagy annak elmulasztásáról tájékoztatja a Képviselő-testületet. 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(7)</w:t>
      </w:r>
      <w:r w:rsidRPr="00AF6B5B">
        <w:rPr>
          <w:rFonts w:ascii="Times New Roman" w:hAnsi="Times New Roman" w:cs="Times New Roman"/>
          <w:sz w:val="22"/>
          <w:szCs w:val="22"/>
        </w:rPr>
        <w:tab/>
        <w:t>Mandátum megszűnése esetén a bizottság gondoskodik a vagyonnyilatkozat visszaadásáról az érintett képviselő részére. A hozzátartozó közös háztartásban történő életvitelének megszűnése esetén gondoskodik a vagyonnyilatkozat visszaadásáról, ha a képviselő azt bejelentette.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>Az önkormányzati képviselő és hozzátartozója tárgyévben tett vagyonnyilatkozatának benyújtását követően, az előző évre vonatkozó vagyonnyilatkozatukat a vagyonnyilatkozat-vizsgáló bizottság - a Hivatal Önkormányzati és Szervezési Irodája segítségével - a képviselőnek visszaadja.</w:t>
      </w:r>
    </w:p>
    <w:p w:rsidR="00C76C48" w:rsidRPr="00AF6B5B" w:rsidRDefault="00C76C48" w:rsidP="00C76C4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(9) </w:t>
      </w:r>
      <w:r w:rsidRPr="00AF6B5B">
        <w:rPr>
          <w:rFonts w:ascii="Times New Roman" w:hAnsi="Times New Roman" w:cs="Times New Roman"/>
          <w:sz w:val="22"/>
          <w:szCs w:val="22"/>
        </w:rPr>
        <w:tab/>
        <w:t>Az érintett hozzájárulása esetén a bizottság a hivatal közreműködésével gondoskodik a polgármesteri, alpolgármesteri és a képviselői vagyonnyilatkozatok városi honlapon történő közzétételéről.</w:t>
      </w:r>
    </w:p>
    <w:p w:rsidR="00C76C48" w:rsidRPr="00AF6B5B" w:rsidRDefault="00C76C48" w:rsidP="00C76C48">
      <w:pPr>
        <w:pStyle w:val="Szvegtrzs21"/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pStyle w:val="Szvegtrzs21"/>
        <w:jc w:val="center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t>II.</w:t>
      </w:r>
    </w:p>
    <w:p w:rsidR="00C76C48" w:rsidRPr="00AF6B5B" w:rsidRDefault="00C76C48" w:rsidP="00C76C48">
      <w:pPr>
        <w:pStyle w:val="Cmsor1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vagyonnyilatkozatokkal kapcsolatos ellenőrzési eljárás</w:t>
      </w:r>
    </w:p>
    <w:p w:rsidR="00C76C48" w:rsidRPr="00AF6B5B" w:rsidRDefault="00C76C48" w:rsidP="00C76C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vagyonnyilatkozattal kapcsolatosan a bizottságnál bárki kezdeményezheti az eljárás lefolytatását. 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vagyonnyilatkozattal kapcsolatos eljárás célja a vagyonnyilatkozatban foglaltak valóságtartalmának ellenőrzése.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(3)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Vagyonnyilatkozattal kapcsolatos eljárás lefolytatásának csak a vagyonnyilatkozat konkrét </w:t>
      </w:r>
      <w:r w:rsidRPr="00AF6B5B">
        <w:rPr>
          <w:rFonts w:ascii="Times New Roman" w:hAnsi="Times New Roman" w:cs="Times New Roman"/>
          <w:sz w:val="22"/>
          <w:szCs w:val="22"/>
        </w:rPr>
        <w:lastRenderedPageBreak/>
        <w:t>tartalmára vonatkozó tényállítás esetén van helye. Amennyiben az eljárásra irányuló kezdeményezés nem jelöli meg konkrétan a vagyonnyilatkozat kifogásolt részét és tartalmát, a bizottság elnöke felhívja a kezdeményezőt a hiány pótlására. Ha a kezdeményező 15 napon belül nem tesz eleget a felhívásnak, vagy ha ismételten hiányosan nyújtja be, a bizottság elnöke az eljárás lefolytatása nélkül elutasítja a kezdeményezést.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elnöke az ellenőrzés jogszerű kezdeményezése esetén felhívja az érintett képviselőt, hogy 8 napon belül nyilatkozzon a kezdeményezéssel kapcsolatosan, illetve – amennyiben azt alaposnak találja – javítsa ki a kezdeményezésben kifogásolt adatokat.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elnöke az érintett képviselő nyilatkozatát követően elrendeli a vagyonnyilatkozat vizsgálatát, mely során a bizottság tagjai betekinthetnek a képviselővel közös háztartásban élő házas- vagy élettársának, valamint gyermekének vagyonnyilatkozatába is.  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(6)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eljárására a bizottság zárt ülésén kerülhet sor,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melyre  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képviselő-testületi zárt ülésre vonatkozó szabályokat kell alkalmazni.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(7)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felhívására a képviselő a saját, illetve a hozzátartozója vagyonnyilatkozatában feltüntetett adatokra vonatkozó azonosító adatokat köteles haladéktalanul írásban bejelenteni. A bizottság mérlegelési jogkörében jogosult dönteni az azonosító adatok köréről, de csak a vagyonnyilatkozat megtételére szolgáló nyomtatványon szereplő adatkörrel kapcsolatosan kérhet azonosító adatokat. </w:t>
      </w:r>
    </w:p>
    <w:p w:rsidR="00C76C48" w:rsidRPr="00AF6B5B" w:rsidRDefault="00C76C48" w:rsidP="00C76C48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>Az azonosító adatokat csak a bizottság tagjai ismerhetik meg.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(9)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vagyonnyilatkozatokra vonatkozó azonosító adatokat az eljárás lezárását követő 8 napon belül törölni kell. A törlésről jegyzőkönyvet kell felvenni, melyet két bizottsági tag ír alá és melyet az iratok között kell megőrizni.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(10)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Az ellenőrzési eljárás megismétlésének ugyanazon vagyonnyilatkozat esetében csak akkor van helye, ha az erre irányuló kezdeményezés új tényállást, illetve adatot tartalmaz. A vagyonnyilatkozattal kapcsolatos eljárásra irányuló – új tényállítás nélküli – ismételt kezdeményezést a bizottság elnöke az eljárás lefolytatása nélkül elutasítja. 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(11)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az eljárás lezárását követően írásban tájékoztatja a Képviselő-testületet - soron következő ülésén - a vagyonnyilatkozati eljárással kapcsolatos megállapításairól. A tájékoztatóra a Képviselő-testület zárt ülésén kerül sor.</w:t>
      </w:r>
    </w:p>
    <w:p w:rsidR="00C76C48" w:rsidRPr="00AF6B5B" w:rsidRDefault="00C76C48" w:rsidP="00C76C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Cmsor2"/>
        <w:numPr>
          <w:ilvl w:val="1"/>
          <w:numId w:val="10"/>
        </w:numPr>
        <w:tabs>
          <w:tab w:val="clear" w:pos="576"/>
          <w:tab w:val="num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III.</w:t>
      </w:r>
    </w:p>
    <w:p w:rsidR="00C76C48" w:rsidRPr="00AF6B5B" w:rsidRDefault="00C76C48" w:rsidP="00C76C48">
      <w:pPr>
        <w:pStyle w:val="Cmsor1"/>
        <w:numPr>
          <w:ilvl w:val="0"/>
          <w:numId w:val="10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Adatvédelem</w:t>
      </w:r>
    </w:p>
    <w:p w:rsidR="00C76C48" w:rsidRPr="00AF6B5B" w:rsidRDefault="00C76C48" w:rsidP="00C76C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>A polgármester, az alpolgármester és az önkormányzati képviselő vagyonnyilatkozata nyilvános.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hozzátartozók vagyonnyilatkozata és az annak ellenőrzéséhez szolgáltatott azonosító adatok, valamint a polgármester, az alpolgármester és az önkormányzati képviselő vagyonnyilatkozatának ellenőrzéséhez szolgáltatott azonosító adatok nem nyilvánosak, azokba csak a bizottság tagjai tekinthetnek be, kizárólag ellenőrzés céljából.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(3)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vagyonnyilatkozatokkal kapcsolatos iratokat páncélszekrényben kell őrizni és az egyéb bizottsági iratoktól elkülönítve kell tárolni. 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vagyonnyilatkozatokkal kapcsolatosan keletkezett iratokról külön nyilvántartást kell vezetni. A nyilvántartás tartalmazza:</w:t>
      </w:r>
    </w:p>
    <w:p w:rsidR="00C76C48" w:rsidRPr="00AF6B5B" w:rsidRDefault="00C76C48" w:rsidP="00C76C48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vagyonnyilatkozat-tételre kötelezett nevét,</w:t>
      </w:r>
    </w:p>
    <w:p w:rsidR="00C76C48" w:rsidRPr="00AF6B5B" w:rsidRDefault="00C76C48" w:rsidP="00C76C48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vagyonnyilatkozat bizottsági nyilvántartási számát,</w:t>
      </w:r>
    </w:p>
    <w:p w:rsidR="00C76C48" w:rsidRPr="00AF6B5B" w:rsidRDefault="00C76C48" w:rsidP="00C76C48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hozzátartozói vagyonnyilatkozatok számát,</w:t>
      </w:r>
    </w:p>
    <w:p w:rsidR="00C76C48" w:rsidRPr="00AF6B5B" w:rsidRDefault="00C76C48" w:rsidP="00C76C48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az átadás, átvétel dátumát.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hozzátartozók vagyonnyilatkozatát és az annak ellenőrzéséhez szolgáltatott azonosító adatokat tartalmazó dokumentumot, valamint a polgármester, az alpolgármester és az önkormányzati képviselő vagyonnyilatkozatának ellenőrzéséhez szolgáltatott azonosító adatokat tartalmazó dokumentumot – a velük kapcsolatos tényleges ellenőrzési cselekmények időtartalmát kivéve – zárt borítékban kell tárolni. A boríték záró címkéjét az átadó és az átvevő kézjegyével, valamint az átadás dátumával látja el oly módon, hogy a borítékot annak megsértése nélkül ne lehessen felnyitni. Betekintést követően a bizottság elnöke és egy tagja zárja le a borítékot. 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>(6)</w:t>
      </w:r>
      <w:r w:rsidRPr="00AF6B5B">
        <w:rPr>
          <w:rFonts w:ascii="Times New Roman" w:hAnsi="Times New Roman" w:cs="Times New Roman"/>
          <w:sz w:val="22"/>
          <w:szCs w:val="22"/>
        </w:rPr>
        <w:tab/>
        <w:t>A csatolt hozzátartozói vagyonnyilatkozatokat külön-külön, zárt borítékban kell elhelyezni. A hozzátartozói vagyonnyilatkozatba csak a vagyonnyilatkozatokat kezelő bizottság tagjai tekinthetnek be, és ők is csak ellenőrzés céljából.</w:t>
      </w:r>
    </w:p>
    <w:p w:rsidR="00C76C48" w:rsidRPr="00AF6B5B" w:rsidRDefault="00C76C48" w:rsidP="00C76C48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(7)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Bárki jogosult a nyilvános vagyonnyilatkozat megtekintésére a bizottság bármelyik 2 tagjának jelenlétében előre egyeztetett időpontban. </w:t>
      </w:r>
    </w:p>
    <w:p w:rsidR="00C76C48" w:rsidRPr="00AF6B5B" w:rsidRDefault="00C76C48" w:rsidP="00C76C48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Bizottság köteles a betekintésről adattovábbítási nyilvántartást vezetni, amelynek tartalmaznia kell </w:t>
      </w:r>
      <w:proofErr w:type="spellStart"/>
      <w:r w:rsidRPr="00AF6B5B">
        <w:rPr>
          <w:rFonts w:ascii="Times New Roman" w:hAnsi="Times New Roman" w:cs="Times New Roman"/>
          <w:sz w:val="22"/>
          <w:szCs w:val="22"/>
        </w:rPr>
        <w:t>képviselőnként</w:t>
      </w:r>
      <w:proofErr w:type="spellEnd"/>
      <w:r w:rsidRPr="00AF6B5B">
        <w:rPr>
          <w:rFonts w:ascii="Times New Roman" w:hAnsi="Times New Roman" w:cs="Times New Roman"/>
          <w:sz w:val="22"/>
          <w:szCs w:val="22"/>
        </w:rPr>
        <w:t xml:space="preserve"> valamennyi betekintés időpontját, a jelenlévő két bizottsági tag nevét, illetve a betekintést kérő személy nevét, lakcímét és az igazoló-okmánya számát. A betekintő személy köteles személyi igazolványával vagy más okmánnyal igazolni magát, ha ennek nem tesz eleget, nem jogosult a betekintésre. Az adattovábbítási nyilvántartásba a bizottság tagjain kívül az érintett képviselő jogosult betekinteni. </w:t>
      </w:r>
    </w:p>
    <w:p w:rsidR="00C76C48" w:rsidRPr="00AF6B5B" w:rsidRDefault="00C76C48" w:rsidP="00C76C48">
      <w:pPr>
        <w:pStyle w:val="Szvegtrzs"/>
        <w:ind w:left="709" w:hanging="709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az ellenőrzési eljárás során az iratokba történő betekintésről betekintési lapot vezet, mely a betekintés dokumentálására szolgál. A betekintési lap tartalmazza a megtekintett vagyonnyilatkozatok bizottsági azonosító számát, a betekintés dátumát, a betekintők nevét.</w:t>
      </w:r>
      <w:bookmarkEnd w:id="0"/>
      <w:r>
        <w:rPr>
          <w:rFonts w:ascii="Times New Roman" w:hAnsi="Times New Roman" w:cs="Times New Roman"/>
          <w:sz w:val="22"/>
          <w:szCs w:val="22"/>
        </w:rPr>
        <w:t>”</w:t>
      </w:r>
    </w:p>
    <w:p w:rsidR="00C76C48" w:rsidRPr="0069543E" w:rsidRDefault="00C76C48" w:rsidP="00C76C4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A 29/2019. (X.31.)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C76C48" w:rsidRDefault="00C76C48" w:rsidP="00C76C48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„3/a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23497953"/>
      <w:r w:rsidRPr="00AF6B5B">
        <w:rPr>
          <w:rFonts w:ascii="Times New Roman" w:hAnsi="Times New Roman" w:cs="Times New Roman"/>
          <w:sz w:val="22"/>
          <w:szCs w:val="22"/>
        </w:rPr>
        <w:t>a Pénzügyi és Ellenőrző Bizottság feladat és hatásköre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rPr>
          <w:sz w:val="22"/>
          <w:szCs w:val="22"/>
        </w:rPr>
      </w:pPr>
      <w:r w:rsidRPr="00AF6B5B">
        <w:rPr>
          <w:sz w:val="22"/>
          <w:szCs w:val="22"/>
        </w:rPr>
        <w:t xml:space="preserve">Vizsgálja a képviselő-testületi tagok összeférhetetlenségi ügyeit. </w:t>
      </w:r>
    </w:p>
    <w:p w:rsidR="00C76C48" w:rsidRPr="00AF6B5B" w:rsidRDefault="00C76C48" w:rsidP="00C76C48">
      <w:pPr>
        <w:pStyle w:val="Lista"/>
        <w:widowControl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Nyilvántartja és ellenőrzi a polgármester, az </w:t>
      </w:r>
      <w:r>
        <w:rPr>
          <w:rFonts w:ascii="Times New Roman" w:hAnsi="Times New Roman" w:cs="Times New Roman"/>
          <w:sz w:val="22"/>
          <w:szCs w:val="22"/>
        </w:rPr>
        <w:t>általános alpolgármester</w:t>
      </w:r>
      <w:r w:rsidRPr="00AF6B5B">
        <w:rPr>
          <w:rFonts w:ascii="Times New Roman" w:hAnsi="Times New Roman" w:cs="Times New Roman"/>
          <w:sz w:val="22"/>
          <w:szCs w:val="22"/>
        </w:rPr>
        <w:t xml:space="preserve">, és az önkormányzati képviselők, továbbá házas- vagy élettársuk, valamint gyermekeik vagyonnyilatkozatait, és azokba ellenőrzés céljából betekinthet, valamint előkészíti a képviselő-testület felé a vagyonnyilatkozati eljárással kapcsolatos döntéseket. </w:t>
      </w: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képviselő-testület elé terjesztett valamennyi előterjesztést, határozati javaslatot és rendelet-tervezetet és ellenőrzi a pénzügyi kihatással járó előterjesztések gazdasági megalapozottságát.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Közreműködik a képviselő-testület rendeleteinek előkészítésében. 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Ellenőrzi és vizsgálja a képviselő-testület elé kötelezően előterjesztendő szerződéseket és vizsgálni jogosult minden egyéb megállapodást, amit az önkormányzat harmadik személlyel köt. -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 a jegyző közreműködésével az önkormányzatot érintő peres eljárásokat. Rendszeresen nyomon követi a jelentősebb peres eljárások menetét, valamint a jogi útra terelt kintlévőségek behajtásának aktuális helyzetét.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Ellenőrzi az önkormányzatra és intézményeire vonatkozó éves költségvetési javaslat, annak módosításai és a végrehajtásról szóló beszámoló tervezetének pénzügyi megalapozottságát.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 a költségvetés bevételi és kiadási előirányzatainak alakulását, különös tekintettel a saját bevételekre, a vagyonváltozás alakulását, értékeli az azt előidéző okokat.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Vizsgálja az önkormányzat gazdasági szerepvállalásával, valamint az önkormányzati vagyon hasznosításával kapcsolatos előterjesztések gazdasági hatásait.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kötvénykibocsátásra, közösségi célú alapítvány létrehozására, alapítványi forrás átvételére, átadására.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Jegyző beszámoltatása útján ellenőrzi a helyi adóztatást.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Vizsgálja a hitelfelvétel indokait és gazdasági megalapozottságát.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Véleményt nyilvánít önkéntes feladat vállalása vagy annak megszüntetése előtt.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A bizottság véleményezi az Önkormányzat által benyújtandó hazai és </w:t>
      </w:r>
      <w:proofErr w:type="gramStart"/>
      <w:r w:rsidRPr="00AF6B5B">
        <w:rPr>
          <w:sz w:val="22"/>
          <w:szCs w:val="22"/>
        </w:rPr>
        <w:t>EU-s</w:t>
      </w:r>
      <w:proofErr w:type="gramEnd"/>
      <w:r w:rsidRPr="00AF6B5B">
        <w:rPr>
          <w:sz w:val="22"/>
          <w:szCs w:val="22"/>
        </w:rPr>
        <w:t xml:space="preserve"> valamint az Önkormányzat által kiírt pályázatokat.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város gazdaságának fejlesztését meghatározó programok kialakítását.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az Önkormányzat tulajdonában álló gazdasági társaságok éves üzleti tervét és beszámolóját.</w:t>
      </w:r>
    </w:p>
    <w:p w:rsidR="00C76C48" w:rsidRPr="00AF6B5B" w:rsidRDefault="00C76C48" w:rsidP="00C76C48">
      <w:pPr>
        <w:pStyle w:val="Lista"/>
        <w:widowControl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Véleményezi, beszámoltatja és ellenőrzi az önkormányzati érdekeltségű vállalkozások gazdálkodását, javaslatot tesz a szükséges intézkedések megtételére.</w:t>
      </w:r>
    </w:p>
    <w:p w:rsidR="00C76C48" w:rsidRPr="00AF6B5B" w:rsidRDefault="00C76C48" w:rsidP="00C76C48">
      <w:pPr>
        <w:pStyle w:val="Lista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Városi Szolgáltató </w:t>
      </w:r>
      <w:proofErr w:type="spellStart"/>
      <w:r w:rsidRPr="00AF6B5B">
        <w:rPr>
          <w:rFonts w:ascii="Times New Roman" w:hAnsi="Times New Roman" w:cs="Times New Roman"/>
          <w:sz w:val="22"/>
          <w:szCs w:val="22"/>
        </w:rPr>
        <w:t>NZrt</w:t>
      </w:r>
      <w:proofErr w:type="spellEnd"/>
      <w:r w:rsidRPr="00AF6B5B">
        <w:rPr>
          <w:rFonts w:ascii="Times New Roman" w:hAnsi="Times New Roman" w:cs="Times New Roman"/>
          <w:sz w:val="22"/>
          <w:szCs w:val="22"/>
        </w:rPr>
        <w:t>. tájékoztatja a parkolási tevékenységről és bevételek alakulásáról.</w:t>
      </w:r>
    </w:p>
    <w:p w:rsidR="00C76C48" w:rsidRDefault="00C76C48" w:rsidP="00C76C48">
      <w:pPr>
        <w:pStyle w:val="Listaszerbekezds"/>
        <w:ind w:left="0"/>
        <w:rPr>
          <w:rFonts w:eastAsia="SimSun"/>
          <w:kern w:val="1"/>
          <w:sz w:val="22"/>
          <w:szCs w:val="22"/>
          <w:lang w:bidi="hi-IN"/>
        </w:rPr>
      </w:pPr>
    </w:p>
    <w:p w:rsidR="00C76C48" w:rsidRPr="00AF6B5B" w:rsidRDefault="00C76C48" w:rsidP="00C76C48">
      <w:pPr>
        <w:pStyle w:val="Listaszerbekezds"/>
        <w:ind w:left="0"/>
        <w:rPr>
          <w:b/>
          <w:sz w:val="22"/>
          <w:szCs w:val="22"/>
          <w:u w:val="single"/>
        </w:rPr>
      </w:pPr>
      <w:r w:rsidRPr="00AF6B5B">
        <w:rPr>
          <w:b/>
          <w:sz w:val="22"/>
          <w:szCs w:val="22"/>
          <w:u w:val="single"/>
        </w:rPr>
        <w:t>A képviselő-testület által a bizottságra átruházott hatáskörök: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Szentendréért  Közalapítvány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éves beszámolójának tudomásul vételéről.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hivatali ügyintézésről, a törvényesség helyzetéről, az ügyfélfogadás tapasztalatairól, ügyfélfogadással kapcsolatos új célkitűzésekről szóló beszámoló elfogadásáról.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Beszámoltatja a temető üzemeltetőjét évenként az üzemeltetési tevékenységről.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tulajdonában álló, 0 Ft könyv szerinti értéken nyilvántartott részesedések, üzletrészek nyilvántartásból történő kivezetését.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önkormányzati fenntartású intézmények által kötendő munkamegosztási megállapodásokat.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Dönt a behajthatatlan követelések mérsékléséről, elengedéséről 500 ezer forint összegű egyedi értékhatárig.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Gyakorolja Szentendre Város Önkormányzatának a mindenkor hatályos költségvetési rendeletében rá átruházott hatásköröket. </w:t>
      </w:r>
    </w:p>
    <w:p w:rsidR="00C76C48" w:rsidRPr="00AF6B5B" w:rsidRDefault="00C76C48" w:rsidP="00C76C48">
      <w:pPr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Gyakorolja az önkormányzat vagyonáról és az önkormányzati vagyon feletti tulajdonosi jogok gyakorlásáról szóló önkormányzati rendeletben a bizottságra átruházott hatásköröket.</w:t>
      </w:r>
      <w:bookmarkEnd w:id="1"/>
      <w:r>
        <w:rPr>
          <w:rFonts w:ascii="Times New Roman" w:hAnsi="Times New Roman" w:cs="Times New Roman"/>
          <w:sz w:val="22"/>
          <w:szCs w:val="22"/>
        </w:rPr>
        <w:t>”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br w:type="page"/>
      </w: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29/2019. (X.31.)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C76C48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b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proofErr w:type="spellEnd"/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számú melléklet</w:t>
      </w:r>
    </w:p>
    <w:p w:rsidR="00C76C48" w:rsidRPr="00367E8A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_Hlk23498120"/>
      <w:r w:rsidRPr="00367E8A">
        <w:rPr>
          <w:rFonts w:ascii="Times New Roman" w:hAnsi="Times New Roman" w:cs="Times New Roman"/>
          <w:b/>
          <w:i/>
          <w:sz w:val="22"/>
          <w:szCs w:val="22"/>
        </w:rPr>
        <w:t>a Városfejlesztési és Környezetvédelmi Bizottság feladat és hatásköre</w:t>
      </w: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Feladatkörében közreműködik a városfejlesztéssel, városrendezéssel, üzemeltetéssel és vagyongazdálkodással kapcsolatos feladattervek összeállításában, beruházási, felújítási feladat előkészítésében és végrehajtásában.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településfejlesztési koncepciót, az integrált településfejlesztési stratégiát, illetve az egyéb településrendezési eszközöket.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város közlekedési, parkolási koncepcióját.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A városban lévő építési és felújítási munkákkal kapcsolatos ideiglenes közlekedési rendet véleményezi, valamint rendszeresen figyelemmel kíséri a városi közlekedéssel kapcsolatos építési és felújítási munkákat.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Közreműködik a környezetvédelemhez, természetvédelemhez, hulladékgazdálkodáshoz, város-, és műemlékvédelemhez kapcsolódó helyi rendelettervezetek, határozati javaslatok kialakításában, és azokat döntésre a testület elé terjeszti.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város környezetvédelmi programját, környezet-egészségügyi és környezetnevelési feladatokkal kiegészíti, közreműködik a program időarányos beszámolójának, illetve feladattervének összeállításában, és azokat elfogadásra a képviselő-testület elé terjeszti.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a helyi jelentőségű természeti, építészeti, városképi értékek védetté nyilvánítására és megszüntetésére.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 a helyi jelentőségű természeti, építészeti, városképi értékek megóvását, megőrzését, javaslatot tesz azok fenntartására, helyreállítására, valamint ezek támogatására.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védett természeti területen a védelmet érintő beavatkozást.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az idegenforgalom fejlesztéséről szóló koncepciókat, javaslatot tesz azok megvalósítására.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kíséri, véleményezi, és javaslataival elősegíti a városüzemeltetéshez kapcsolódó növényvédelmi, parkosítási és állategészségügyi önkormányzati feladatok ellátását.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a város tulajdonában, használatában lévő külterületi mezőgazdasági földek hasznosítási módjára.</w:t>
      </w:r>
    </w:p>
    <w:p w:rsidR="00C76C48" w:rsidRPr="00AF6B5B" w:rsidRDefault="00C76C48" w:rsidP="00C76C48">
      <w:pPr>
        <w:pStyle w:val="Listaszerbekezds"/>
        <w:ind w:left="426" w:hanging="426"/>
        <w:rPr>
          <w:sz w:val="22"/>
          <w:szCs w:val="22"/>
        </w:rPr>
      </w:pP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Együttműködik a városban működő különböző környezetvédelmi, természet-, és állatvédelmi egyesületekkel, csoportokkal, illetve a városfejlesztéssel összefüggésben az érintett civil szervezetekkel.</w:t>
      </w:r>
    </w:p>
    <w:p w:rsidR="00C76C48" w:rsidRPr="00AF6B5B" w:rsidRDefault="00C76C48" w:rsidP="00C76C48">
      <w:pPr>
        <w:pStyle w:val="Listaszerbekezds"/>
        <w:ind w:left="426" w:hanging="426"/>
        <w:jc w:val="both"/>
        <w:rPr>
          <w:sz w:val="22"/>
          <w:szCs w:val="22"/>
        </w:rPr>
      </w:pPr>
    </w:p>
    <w:p w:rsidR="00C76C48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lastRenderedPageBreak/>
        <w:t>Vizsgálja a távhő-szolgáltató ármeghatározó tényezőinek indokoltságát és e tevékenysége során a helyi érdekképviseleti szervezettel egyeztet.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Javaslatokat tesz a polgármester útján a rendészeti szerveknek a közrendi és közbiztonsági feladatok hatékonyabb ellátására.</w:t>
      </w:r>
    </w:p>
    <w:p w:rsidR="00C76C48" w:rsidRPr="00AF6B5B" w:rsidRDefault="00C76C48" w:rsidP="00C76C48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Részt vesz a Városi Rendőrkapitánysággal, a Honvédség helyi szervezeteivel és a Polgárőrséggel való együttműködés kialakításában.</w:t>
      </w:r>
    </w:p>
    <w:p w:rsidR="00C76C48" w:rsidRPr="00AF6B5B" w:rsidRDefault="00C76C48" w:rsidP="00C76C48">
      <w:pPr>
        <w:pStyle w:val="Listaszerbekezds"/>
        <w:ind w:left="0"/>
        <w:rPr>
          <w:b/>
          <w:sz w:val="22"/>
          <w:szCs w:val="22"/>
          <w:u w:val="single"/>
        </w:rPr>
      </w:pPr>
    </w:p>
    <w:p w:rsidR="00C76C48" w:rsidRPr="00AF6B5B" w:rsidRDefault="00C76C48" w:rsidP="00C76C48">
      <w:pPr>
        <w:pStyle w:val="Listaszerbekezds"/>
        <w:ind w:left="0"/>
        <w:rPr>
          <w:b/>
          <w:sz w:val="22"/>
          <w:szCs w:val="22"/>
          <w:u w:val="single"/>
        </w:rPr>
      </w:pPr>
      <w:r w:rsidRPr="00AF6B5B">
        <w:rPr>
          <w:b/>
          <w:sz w:val="22"/>
          <w:szCs w:val="22"/>
          <w:u w:val="single"/>
        </w:rPr>
        <w:t>A képviselő-testület által a bizottságra átruházott hatáskörök:</w:t>
      </w:r>
    </w:p>
    <w:p w:rsidR="00C76C48" w:rsidRPr="00AF6B5B" w:rsidRDefault="00C76C48" w:rsidP="00C76C48">
      <w:pPr>
        <w:pStyle w:val="Listaszerbekezds"/>
        <w:ind w:left="0"/>
        <w:rPr>
          <w:b/>
          <w:sz w:val="22"/>
          <w:szCs w:val="22"/>
          <w:u w:val="single"/>
        </w:rPr>
      </w:pP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Pályázatot ír ki és dönt, illetve egyedi igények benyújtása esetén dönt a költségvetési rendeletben biztosított Környezetvédelmi Alap felhasználhatóságáról, ellenőrzi azok felhasználását, kimutatást vezet róla és legalább egyszer, évente beszámol a képviselő-testületnek.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Előterjesztést készít a Képviselő-testület elé az építészeti és természeti értékek helyi védelméről szóló önkormányzati rendelet alapján a helyi védelemben való részesítésről, illetve annak megszüntetéséről.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védett építmény használati módjának megváltoztatásáról.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a város köztisztaságáról szóló önkormányzati rendelet szerinti, a köztisztasági közszolgáltatás ellátására megkötendő szerződés magasabb szintű jogszabályban meghatározott tartalmi elemein túli további szakmai feltételeit.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</w:t>
      </w:r>
      <w:r w:rsidRPr="00AF6B5B">
        <w:rPr>
          <w:rFonts w:ascii="Times New Roman" w:hAnsi="Times New Roman" w:cs="Times New Roman"/>
          <w:sz w:val="22"/>
          <w:szCs w:val="22"/>
          <w:lang w:eastAsia="hu-HU"/>
        </w:rPr>
        <w:t>a helyi közutak közútkezelői és ezekhez kapcsolódó felügyeleti ügyeiben, amennyiben azok nem tartoznak más szerv hatáskörébe, így különösen – ha jogszabály másként nem rendelkezik – kialakítja a közút forgalmi rendjét, továbbá a forgalmi körülmények, vagy baleseti helyzet jelentősebb változása esetén, de legalább ötévente a forgalmi rendet felülvizsgálja, szükség esetén módosítja.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időszaki vásárok megtartásáról, asztalok kihelyezéséről.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Évente beszámoltatja a közút és a közterület kezelőjét a kiadott hozzájárulásokról, megkötött igénybevételi megállapodásokról, valamint a beszedett igénybevételi- és pótdíjakról.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Gyakorolja a közterület-használat rendjének szabályozásáról szóló önkormányzati rendeletben a bizottságra átruházott hatásköröket. 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szomszédos települések településrendezési terveit.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Európai Mobilitási Héthez történő csatlakozásról és az Európai Autómentes Nap Szentendrén történő megszervezéséről, valamint mindezek anyagi feltételeinek biztosításáról.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Gyakorolja az önkormányzat vagyonáról és az önkormányzati vagyon feletti tulajdonosi jogok gyakorlásáról szóló önkormányzati rendeletben a bizottságra átruházott hatásköröket.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a bizottságra átruházott hatáskörökben.</w:t>
      </w:r>
    </w:p>
    <w:p w:rsidR="00C76C48" w:rsidRPr="00AF6B5B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Környezetvédelmi Munkacsoport feladatkörét.</w:t>
      </w:r>
    </w:p>
    <w:p w:rsidR="00C76C48" w:rsidRDefault="00C76C48" w:rsidP="00C76C48">
      <w:pPr>
        <w:widowControl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Közlekedési Munkacsoport feladatkörét.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Szentendrei Városi Rendőrkapitány éves beszámolóját a Városi Rendőrkapitányság által végzett munkáról.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Polgárőrség beszámolóját a városban végzett munkájáról.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Elfogadja </w:t>
      </w:r>
      <w:r>
        <w:rPr>
          <w:rFonts w:ascii="Times New Roman" w:hAnsi="Times New Roman" w:cs="Times New Roman"/>
          <w:sz w:val="22"/>
          <w:szCs w:val="22"/>
        </w:rPr>
        <w:t>Szentendrei Rendészeti Igazgatóság</w:t>
      </w:r>
      <w:r w:rsidRPr="00AF6B5B">
        <w:rPr>
          <w:rFonts w:ascii="Times New Roman" w:hAnsi="Times New Roman" w:cs="Times New Roman"/>
          <w:sz w:val="22"/>
          <w:szCs w:val="22"/>
        </w:rPr>
        <w:t xml:space="preserve"> éves munkájáról szóló beszámolóját. </w:t>
      </w:r>
    </w:p>
    <w:p w:rsidR="00C76C48" w:rsidRPr="00367E8A" w:rsidRDefault="00C76C48" w:rsidP="00C76C48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>Elfogadja a tűzoltó parancsnok vagy kijelölt helyettese éves beszámolóját Szentendre Városának tűzvédelmi helyzetéről, a tűzvédelem érdekében tett intézkedésekről és az azzal kapcsolatos feladatokról.</w:t>
      </w:r>
      <w:bookmarkEnd w:id="2"/>
    </w:p>
    <w:p w:rsidR="00C76C48" w:rsidRDefault="00C76C48" w:rsidP="00C76C4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br w:type="page"/>
      </w: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A 29/2019. (X.31.)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„3/c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" w:name="_Hlk23498310"/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Kulturális, Oktatási és Civil Bizottság feladat és hatásköre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kulturális, közművelődési, köznevelési, turisztikai és civil feladatokkal összefüggő koncepciókat,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testvérvárosi kapcsolatok, kulturális rendezvények szervezését.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közművelődési feladatok gyakorlati végrehajtása során kapcsolatot tart és igény szerint együttműködik a nem önkormányzati fenntartású intézményekkel, egyházakkal, valamint szakmai szervezetekkel.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önkormányzati rendeletek, képviselő-testületi határozatok tervezeteit.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önkormányzat támogatásával megjelenő Szentendre és Vidéke című lappal kapcsolatos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közművelődési megállapodás alapján feladatot ellátó szervezet tevékenységét.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Javaslatot tesz a városban felállítandó köztéri műalkotásokról.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a Nemzetközi Kapcsolatok Egyesületével.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szakterületéhez tartozó intézkedéseinek gyakorlati végrehajtását és ezen feladatokra fordítható költségvetési pénzeszközök célirányos felhasználását.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Rendszeresen kapcsolatot tart a városban működő civil szervezetekkel.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fenn és együttműködik a városban élő nemzetiség közösségekkel.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tart, véleményét kikéri, és igény szerint együttműködik a Kábítószerügyi Egyeztető Fórummal.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nemzetiségi ügyekkel kapcsolatos előterjesztéseket, rendelet-tervezeteket, határozati javaslatokat.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</w:t>
      </w:r>
      <w:r>
        <w:rPr>
          <w:rFonts w:ascii="Times New Roman" w:hAnsi="Times New Roman" w:cs="Times New Roman"/>
          <w:sz w:val="22"/>
          <w:szCs w:val="22"/>
        </w:rPr>
        <w:t>z önkormányzat által fenntartott nevelési intézmények pedagógiai programját</w:t>
      </w:r>
      <w:r w:rsidRPr="00AF6B5B">
        <w:rPr>
          <w:rFonts w:ascii="Times New Roman" w:hAnsi="Times New Roman" w:cs="Times New Roman"/>
          <w:sz w:val="22"/>
          <w:szCs w:val="22"/>
        </w:rPr>
        <w:t>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köznevelési feladatok gyakorlati végrehajtása során kapcsolatot tart és igény szerint együttműködik a nem önkormányzati fenntartású intézményekkel, egyházakkal és szakmai szervezetekkel.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Koordinálja a város intézményeiben folyó gyermek-és ifjúságvédelmi tevékenységet.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>Figyelemmel kíséri a megyei hatáskörrel rendelkező nevelési tanácsadással foglalkozó intézmény működését.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bizottság az óvodavezető, az iskolaigazgatók, fejlesztő pedagógusok, nevelési tanácsadó és logopédusok részvételével szakmai megbeszélést tart.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Előze</w:t>
      </w:r>
      <w:r>
        <w:rPr>
          <w:rFonts w:ascii="Times New Roman" w:hAnsi="Times New Roman" w:cs="Times New Roman"/>
          <w:sz w:val="22"/>
          <w:szCs w:val="22"/>
        </w:rPr>
        <w:t xml:space="preserve">tesen véleményezi a Klebelsberg </w:t>
      </w:r>
      <w:r w:rsidRPr="00AF6B5B">
        <w:rPr>
          <w:rFonts w:ascii="Times New Roman" w:hAnsi="Times New Roman" w:cs="Times New Roman"/>
          <w:sz w:val="22"/>
          <w:szCs w:val="22"/>
        </w:rPr>
        <w:t>Központ által fenntartott és az önkormányzat által működtetett köznevelési intézmény vezetőjének megbízását és megbízásának visszavonását.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Jóváhagyja a feladatköréhez tartozó intézmények jogszabályban előírt szabályzatait (így különösen az intézmények szervezeti és működési szabályzatát, munkatervét, szakmai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programot,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stb.)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 „Kultúra” címszóhoz tartozó előirányzatok felhasználásáról és ellenőrzi a támogatás felhasználását.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„Oktatás” címszóhoz tartozó előirányzatok felhasználásáról és ellenőrzi a támogatás felhasználását.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nemzetközi kapcsolatok éves beszámolóját és a következő évi külügyi tervet a polgármester javaslata alapján.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az önkormányzat szervezeti és működési szabályzatában meghatározott nemzeti és hagyományos városi ünnepek, rendezvények programját.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önkormányzat költségvetésben elfogadott, a bizottság ügykörébe tartozó költségvetési források felhasználásáról.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közművelődésről szóló önkormányzati rendeletben a bizottságra átruházott hatáskörökben. 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Szabadtéri Néprajzi Múzeum Közalapítvány éves beszámolójának tudomásul vételéről.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Ferenczy Múzeumi Centrum és a Pest Megyei Könyvtár szervezeti és működési szabályzatát, a szakmai programját, küldetésnyilatkozatát és munkatervét.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Különös méltánylást érdemlő esetben dönt a belvárosban történő filmforgatás jóváhagyásáról, amennyiben az közterület kizárólagos használatú lezárásával jár.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nevelési intézményekben a beiratkozások időpontját a nevelési-oktatási intézmények működéséről és a köznevelési intézmények névhasználatáról szóló 20/2012. (VIII.31.) EMMI rendelet 20. §-a alapján.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által fenntartott köznevelési intézmények házirendjét, és szervezeti és működési szabályzatukat.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óvodai kompetencia mérések eredményét.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Kiírja Talentum Ösztöndíj pályázatot és dönt annak odaítéléséről.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maximált létszám túllépésének engedélyezéséről az óvodák tekintetében. 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köznevelési intézmények Intézményi Tanácsába delegálandó személyekről.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Kulturális Munkacsoport feladatkörét.</w:t>
      </w:r>
      <w:bookmarkEnd w:id="3"/>
      <w:r>
        <w:rPr>
          <w:rFonts w:ascii="Times New Roman" w:hAnsi="Times New Roman" w:cs="Times New Roman"/>
          <w:sz w:val="22"/>
          <w:szCs w:val="22"/>
        </w:rPr>
        <w:t>”</w:t>
      </w:r>
    </w:p>
    <w:p w:rsidR="00C76C48" w:rsidRPr="00AF6B5B" w:rsidRDefault="00C76C48" w:rsidP="00C76C48">
      <w:pPr>
        <w:pStyle w:val="Szvegtrzs"/>
        <w:widowControl/>
        <w:spacing w:before="12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A 29/2019. (X.31.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C76C48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</w:t>
      </w:r>
      <w:bookmarkStart w:id="4" w:name="_Hlk23498646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3/d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C76C48" w:rsidRPr="00AF6B5B" w:rsidRDefault="00C76C48" w:rsidP="00C76C48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Jóléti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Bizottság feladat és hatásköre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szociális, egészségügyi, ifjúsági és sport feladatokkal összefüggő koncepciókat,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előterjesztéseket, önkormányzati rendeletek, képviselő-testületi határozatok tervezeteit.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Az ifjúsági feladatok gyakorlati végrehajtása során kapcsolatot tart és igény szerint együttműködik a városi ifjúsági képviseleti szervekkel, a nem önkormányzati fenntartású intézményekkel, egyházakkal, valamint szakmai szervezetekkel.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szakterületéhez tartozó intézkedéseinek gyakorlati végrehajtását és ezen feladatokra fordítható költségvetési pénzeszközök célirányos felhasználását.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Segíti az önkormányzat együttműködését a karitatív szervezetekkel a szociális, gyermek- és ifjúságvédelmi kérdésekben.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hajléktalanokkal kapcsolatos feladatok ellátását. 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egészségügyi alapellátást, valamint a városban működő egészségügyi intézményeket érintő képviselő-testületi döntéseket, ellenőrzi a képviselő-testület egészségügyet érintő döntéseinek végrehajtását.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az egészségügyi ellátás személyi feltételeit, az orvosi műszerezettség színvonalát, szükség esetén fejlesztési javaslatot tesz.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Közreműködik a sportrendezvények – különösen a város sportélete, iskolai és tömegsportja - szervezésében.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sport feladatok gyakorlati végrehajtása során kapcsolatot tart és igény szerint együttműködik a nem önkormányzati fenntartású intézményekkel, egyházakkal, valamint szakmai szervezetekkel.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nappali ellátás és támogató szolgáltatás, az utcai szociális munka, valamint a jelzőrendszeres házi segítségnyújtás feladatainak ellátását.</w:t>
      </w:r>
    </w:p>
    <w:p w:rsidR="00C76C48" w:rsidRPr="00367E8A" w:rsidRDefault="00C76C48" w:rsidP="00C76C48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1.500.000 Ft értékhatárig a lakásbérleti díj hátralékok részletekben való megfizetéséről szóló előterjesztéseket.</w:t>
      </w: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C76C48" w:rsidRPr="00AF6B5B" w:rsidRDefault="00C76C48" w:rsidP="00C76C48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 xml:space="preserve">Jóváhagyja a feladatköréhez tartozó intézmények jogszabályban előírt szabályzatait (így különösen az intézmények szervezeti és működési szabályzatát, munkatervét, szakmai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programot,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stb.)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meghatározott, a bizottságra átruházott hatáskörök tekintetében.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BURSA HUNGARICA Ösztöndíj odaítéléséről.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fenntartó Önkormányzat nevében dönt Szentendre Város Egészségügyi Intézményei (SZEI) az Egészségbiztosítási Pénztárral megkötött szerződésben foglalt kapacitás bővítéséről, módosításáról, a kapacitás lekötés módosításáról, a normatíván belüli kihasználatlan óraszámok átcsoportosításról. A bizottság dönt a térítési díj ellenében igénybe vehető egyes egészségügyi szolgáltatások térítési díjáról.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Szentendre Város Sportkoncepciójában megfogalmazott feladatok teljesítéséről szóló beszámolót.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Járási Népegészségügyi Intézet által a szentendrei járás lakosságának egészségi állapotáról szóló beszámolóján elfogadásáról.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Szentendre Város Önkormányzatának (a gyermekek védelméről és a gyámügyi igazgatásról szóló törvény előírása alapján készített) gyermekjóléti és gyermekvédelmi feladatainak ellátásáról szóló beszámoló elfogadásáról.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Egészséges Városért Közalapítvány éves beszámolójának tudomásul vételéről.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„Egészségügy” „Szociális ellátás” címszóhoz tartozó előirányzatok felhasználásáról és ellenőrzi a támogatás felhasználását.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szociális és gyermekvédelmi intézmények beszámolójának jóváhagyásáról és a szakmai munka értékeléséről.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Meghirdeti a Jó tanuló, jó sportoló mozgalmat, és dönt a cím odaítéléséről.</w:t>
      </w:r>
    </w:p>
    <w:p w:rsidR="00C76C48" w:rsidRPr="00AF6B5B" w:rsidRDefault="00C76C48" w:rsidP="00C76C48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Jóléti Munkacsoport feladatkörét.</w:t>
      </w:r>
      <w:bookmarkEnd w:id="4"/>
      <w:r>
        <w:rPr>
          <w:rFonts w:ascii="Times New Roman" w:hAnsi="Times New Roman" w:cs="Times New Roman"/>
          <w:sz w:val="22"/>
          <w:szCs w:val="22"/>
        </w:rPr>
        <w:t>”</w:t>
      </w:r>
    </w:p>
    <w:p w:rsidR="00C76C48" w:rsidRPr="00AF6B5B" w:rsidRDefault="00C76C48" w:rsidP="00C76C48">
      <w:pPr>
        <w:rPr>
          <w:rFonts w:ascii="Times New Roman" w:hAnsi="Times New Roman" w:cs="Times New Roman"/>
          <w:b/>
          <w:sz w:val="22"/>
          <w:szCs w:val="22"/>
        </w:rPr>
      </w:pPr>
    </w:p>
    <w:p w:rsidR="00B637F0" w:rsidRDefault="00C76C48">
      <w:bookmarkStart w:id="5" w:name="_GoBack"/>
      <w:bookmarkEnd w:id="5"/>
    </w:p>
    <w:sectPr w:rsidR="00B6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4A5163"/>
    <w:multiLevelType w:val="hybridMultilevel"/>
    <w:tmpl w:val="07521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63F"/>
    <w:multiLevelType w:val="hybridMultilevel"/>
    <w:tmpl w:val="FAB47F16"/>
    <w:lvl w:ilvl="0" w:tplc="F49ED2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460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F6A04"/>
    <w:multiLevelType w:val="hybridMultilevel"/>
    <w:tmpl w:val="BB22769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703AF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C03A2"/>
    <w:multiLevelType w:val="hybridMultilevel"/>
    <w:tmpl w:val="3F8C691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2A1F0D"/>
    <w:multiLevelType w:val="hybridMultilevel"/>
    <w:tmpl w:val="EAFED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6AB3"/>
    <w:multiLevelType w:val="hybridMultilevel"/>
    <w:tmpl w:val="2D58FDE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8"/>
    <w:rsid w:val="001524F2"/>
    <w:rsid w:val="001F32B4"/>
    <w:rsid w:val="002732E9"/>
    <w:rsid w:val="00457FA9"/>
    <w:rsid w:val="006C2334"/>
    <w:rsid w:val="00B640BD"/>
    <w:rsid w:val="00BC0DDA"/>
    <w:rsid w:val="00C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F021-8D96-47B4-9E98-49DBA99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76C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C76C48"/>
    <w:pPr>
      <w:keepNext/>
      <w:widowControl/>
      <w:numPr>
        <w:numId w:val="9"/>
      </w:numPr>
      <w:jc w:val="center"/>
      <w:outlineLvl w:val="0"/>
    </w:pPr>
    <w:rPr>
      <w:rFonts w:ascii="Arial" w:eastAsia="Times New Roman" w:hAnsi="Arial" w:cs="Arial"/>
      <w:b/>
      <w:kern w:val="0"/>
      <w:sz w:val="26"/>
      <w:szCs w:val="20"/>
      <w:lang w:bidi="ar-SA"/>
    </w:rPr>
  </w:style>
  <w:style w:type="paragraph" w:styleId="Cmsor2">
    <w:name w:val="heading 2"/>
    <w:basedOn w:val="Norml"/>
    <w:next w:val="Norml"/>
    <w:link w:val="Cmsor2Char"/>
    <w:qFormat/>
    <w:rsid w:val="00C76C48"/>
    <w:pPr>
      <w:keepNext/>
      <w:widowControl/>
      <w:numPr>
        <w:ilvl w:val="1"/>
        <w:numId w:val="9"/>
      </w:numPr>
      <w:ind w:left="705" w:hanging="705"/>
      <w:jc w:val="center"/>
      <w:outlineLvl w:val="1"/>
    </w:pPr>
    <w:rPr>
      <w:rFonts w:ascii="Arial" w:eastAsia="Times New Roman" w:hAnsi="Arial" w:cs="Arial"/>
      <w:b/>
      <w:kern w:val="0"/>
      <w:sz w:val="26"/>
      <w:szCs w:val="20"/>
      <w:lang w:bidi="ar-SA"/>
    </w:rPr>
  </w:style>
  <w:style w:type="paragraph" w:styleId="Cmsor3">
    <w:name w:val="heading 3"/>
    <w:basedOn w:val="Norml"/>
    <w:next w:val="Norml"/>
    <w:link w:val="Cmsor3Char"/>
    <w:qFormat/>
    <w:rsid w:val="00C76C48"/>
    <w:pPr>
      <w:keepNext/>
      <w:widowControl/>
      <w:numPr>
        <w:ilvl w:val="2"/>
        <w:numId w:val="9"/>
      </w:numPr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u w:val="single"/>
      <w:lang w:bidi="ar-SA"/>
    </w:rPr>
  </w:style>
  <w:style w:type="paragraph" w:styleId="Cmsor4">
    <w:name w:val="heading 4"/>
    <w:basedOn w:val="Norml"/>
    <w:next w:val="Norml"/>
    <w:link w:val="Cmsor4Char"/>
    <w:qFormat/>
    <w:rsid w:val="00C76C48"/>
    <w:pPr>
      <w:keepNext/>
      <w:widowControl/>
      <w:numPr>
        <w:ilvl w:val="3"/>
        <w:numId w:val="9"/>
      </w:numPr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u w:val="single"/>
      <w:lang w:bidi="ar-SA"/>
    </w:rPr>
  </w:style>
  <w:style w:type="paragraph" w:styleId="Cmsor5">
    <w:name w:val="heading 5"/>
    <w:basedOn w:val="Norml"/>
    <w:next w:val="Norml"/>
    <w:link w:val="Cmsor5Char"/>
    <w:qFormat/>
    <w:rsid w:val="00C76C48"/>
    <w:pPr>
      <w:keepNext/>
      <w:widowControl/>
      <w:numPr>
        <w:ilvl w:val="4"/>
        <w:numId w:val="9"/>
      </w:numPr>
      <w:jc w:val="both"/>
      <w:outlineLvl w:val="4"/>
    </w:pPr>
    <w:rPr>
      <w:rFonts w:ascii="Arial" w:eastAsia="Times New Roman" w:hAnsi="Arial" w:cs="Arial"/>
      <w:b/>
      <w:i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C76C48"/>
    <w:pPr>
      <w:keepNext/>
      <w:widowControl/>
      <w:numPr>
        <w:ilvl w:val="5"/>
        <w:numId w:val="9"/>
      </w:numPr>
      <w:jc w:val="center"/>
      <w:outlineLvl w:val="5"/>
    </w:pPr>
    <w:rPr>
      <w:rFonts w:ascii="Arial" w:eastAsia="Times New Roman" w:hAnsi="Arial" w:cs="Arial"/>
      <w:b/>
      <w:kern w:val="0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C76C48"/>
    <w:pPr>
      <w:keepNext/>
      <w:widowControl/>
      <w:numPr>
        <w:ilvl w:val="6"/>
        <w:numId w:val="9"/>
      </w:numPr>
      <w:tabs>
        <w:tab w:val="center" w:pos="2268"/>
        <w:tab w:val="center" w:pos="6804"/>
      </w:tabs>
      <w:jc w:val="both"/>
      <w:outlineLvl w:val="6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Cmsor8">
    <w:name w:val="heading 8"/>
    <w:basedOn w:val="Norml"/>
    <w:next w:val="Norml"/>
    <w:link w:val="Cmsor8Char"/>
    <w:qFormat/>
    <w:rsid w:val="00C76C48"/>
    <w:pPr>
      <w:keepNext/>
      <w:widowControl/>
      <w:numPr>
        <w:ilvl w:val="7"/>
        <w:numId w:val="9"/>
      </w:numPr>
      <w:jc w:val="center"/>
      <w:outlineLvl w:val="7"/>
    </w:pPr>
    <w:rPr>
      <w:rFonts w:ascii="Times New Roman" w:eastAsia="Times New Roman" w:hAnsi="Times New Roman" w:cs="Times New Roman"/>
      <w:b/>
      <w:caps/>
      <w:kern w:val="0"/>
      <w:szCs w:val="20"/>
      <w:lang w:bidi="ar-SA"/>
    </w:rPr>
  </w:style>
  <w:style w:type="paragraph" w:styleId="Cmsor9">
    <w:name w:val="heading 9"/>
    <w:basedOn w:val="Norml"/>
    <w:next w:val="Norml"/>
    <w:link w:val="Cmsor9Char"/>
    <w:qFormat/>
    <w:rsid w:val="00C76C48"/>
    <w:pPr>
      <w:keepNext/>
      <w:widowControl/>
      <w:numPr>
        <w:ilvl w:val="8"/>
        <w:numId w:val="9"/>
      </w:numPr>
      <w:jc w:val="center"/>
      <w:outlineLvl w:val="8"/>
    </w:pPr>
    <w:rPr>
      <w:rFonts w:ascii="Times New Roman" w:eastAsia="Times New Roman" w:hAnsi="Times New Roman" w:cs="Times New Roman"/>
      <w:b/>
      <w:kern w:val="0"/>
      <w:szCs w:val="20"/>
      <w:u w:val="single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6C48"/>
    <w:rPr>
      <w:rFonts w:ascii="Arial" w:eastAsia="Times New Roman" w:hAnsi="Arial" w:cs="Arial"/>
      <w:b/>
      <w:sz w:val="26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76C48"/>
    <w:rPr>
      <w:rFonts w:ascii="Arial" w:eastAsia="Times New Roman" w:hAnsi="Arial" w:cs="Arial"/>
      <w:b/>
      <w:sz w:val="26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C76C48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Cmsor4Char">
    <w:name w:val="Címsor 4 Char"/>
    <w:basedOn w:val="Bekezdsalapbettpusa"/>
    <w:link w:val="Cmsor4"/>
    <w:rsid w:val="00C76C48"/>
    <w:rPr>
      <w:rFonts w:ascii="Arial" w:eastAsia="Times New Roman" w:hAnsi="Arial" w:cs="Arial"/>
      <w:b/>
      <w:sz w:val="20"/>
      <w:szCs w:val="20"/>
      <w:u w:val="single"/>
      <w:lang w:eastAsia="zh-CN"/>
    </w:rPr>
  </w:style>
  <w:style w:type="character" w:customStyle="1" w:styleId="Cmsor5Char">
    <w:name w:val="Címsor 5 Char"/>
    <w:basedOn w:val="Bekezdsalapbettpusa"/>
    <w:link w:val="Cmsor5"/>
    <w:rsid w:val="00C76C48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C76C48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C76C4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C76C48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rsid w:val="00C76C48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Szvegtrzs">
    <w:name w:val="Body Text"/>
    <w:basedOn w:val="Norml"/>
    <w:link w:val="SzvegtrzsChar"/>
    <w:rsid w:val="00C76C48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76C4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Szvegtrzs"/>
    <w:rsid w:val="00C76C48"/>
  </w:style>
  <w:style w:type="paragraph" w:styleId="Listaszerbekezds">
    <w:name w:val="List Paragraph"/>
    <w:basedOn w:val="Norml"/>
    <w:uiPriority w:val="34"/>
    <w:qFormat/>
    <w:rsid w:val="00C76C48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zvegtrzs21">
    <w:name w:val="Szövegtörzs 21"/>
    <w:basedOn w:val="Norml"/>
    <w:rsid w:val="00C76C48"/>
    <w:pPr>
      <w:widowControl/>
      <w:jc w:val="both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styleId="Felsorols2">
    <w:name w:val="List Bullet 2"/>
    <w:basedOn w:val="Norml"/>
    <w:rsid w:val="00C76C48"/>
    <w:pPr>
      <w:widowControl/>
      <w:ind w:left="566" w:hanging="283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3517</Words>
  <Characters>24272</Characters>
  <Application>Microsoft Office Word</Application>
  <DocSecurity>0</DocSecurity>
  <Lines>202</Lines>
  <Paragraphs>55</Paragraphs>
  <ScaleCrop>false</ScaleCrop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Eniko</dc:creator>
  <cp:keywords/>
  <dc:description/>
  <cp:lastModifiedBy>Bartha Eniko</cp:lastModifiedBy>
  <cp:revision>1</cp:revision>
  <dcterms:created xsi:type="dcterms:W3CDTF">2019-11-01T10:21:00Z</dcterms:created>
  <dcterms:modified xsi:type="dcterms:W3CDTF">2019-11-01T10:21:00Z</dcterms:modified>
</cp:coreProperties>
</file>