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83" w:rsidRPr="00A07767" w:rsidRDefault="00CF1383" w:rsidP="00CF1383">
      <w:pPr>
        <w:jc w:val="right"/>
        <w:rPr>
          <w:rFonts w:ascii="Constantia" w:hAnsi="Constantia"/>
          <w:b/>
        </w:rPr>
      </w:pPr>
      <w:r w:rsidRPr="00A07767">
        <w:rPr>
          <w:rFonts w:ascii="Constantia" w:hAnsi="Constantia"/>
          <w:b/>
        </w:rPr>
        <w:t>1. számú melléklet</w:t>
      </w:r>
    </w:p>
    <w:p w:rsidR="00CF1383" w:rsidRPr="00A07767" w:rsidRDefault="00CF1383" w:rsidP="00CF1383">
      <w:pPr>
        <w:jc w:val="right"/>
        <w:rPr>
          <w:rFonts w:ascii="Constantia" w:hAnsi="Constantia"/>
          <w:b/>
        </w:rPr>
      </w:pPr>
    </w:p>
    <w:p w:rsidR="00CF1383" w:rsidRPr="00A07767" w:rsidRDefault="00CF1383" w:rsidP="00CF1383">
      <w:pPr>
        <w:rPr>
          <w:rFonts w:ascii="Constantia" w:hAnsi="Constantia"/>
          <w:b/>
        </w:rPr>
      </w:pPr>
    </w:p>
    <w:p w:rsidR="00CF1383" w:rsidRPr="00A07767" w:rsidRDefault="00CF1383" w:rsidP="00CF1383">
      <w:pPr>
        <w:rPr>
          <w:rFonts w:ascii="Constantia" w:hAnsi="Constantia"/>
          <w:b/>
        </w:rPr>
      </w:pPr>
      <w:r w:rsidRPr="00A07767">
        <w:rPr>
          <w:rFonts w:ascii="Constantia" w:hAnsi="Constantia"/>
          <w:b/>
        </w:rPr>
        <w:t>A vagyonnyilatkozat-tételre kötelezett munkakörök, munkakört ellátó köztisztviselők:</w:t>
      </w:r>
    </w:p>
    <w:p w:rsidR="00CF1383" w:rsidRPr="00A07767" w:rsidRDefault="00CF1383" w:rsidP="00CF1383">
      <w:pPr>
        <w:rPr>
          <w:rFonts w:ascii="Constantia" w:hAnsi="Constantia"/>
        </w:rPr>
      </w:pPr>
    </w:p>
    <w:p w:rsidR="00CF1383" w:rsidRPr="00A07767" w:rsidRDefault="00CF1383" w:rsidP="00CF1383">
      <w:pPr>
        <w:rPr>
          <w:rFonts w:ascii="Constantia" w:hAnsi="Constant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320"/>
      </w:tblGrid>
      <w:tr w:rsidR="00CF1383" w:rsidRPr="00A07767" w:rsidTr="003E149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center"/>
              <w:rPr>
                <w:rFonts w:ascii="Constantia" w:hAnsi="Constantia"/>
                <w:b/>
              </w:rPr>
            </w:pPr>
            <w:r w:rsidRPr="00A07767">
              <w:rPr>
                <w:rFonts w:ascii="Constantia" w:hAnsi="Constantia"/>
                <w:b/>
              </w:rPr>
              <w:t>MUNKAKÖR MEGNEVEZÉSE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center"/>
              <w:rPr>
                <w:rFonts w:ascii="Constantia" w:hAnsi="Constantia"/>
                <w:b/>
              </w:rPr>
            </w:pPr>
            <w:r w:rsidRPr="00A07767">
              <w:rPr>
                <w:rFonts w:ascii="Constantia" w:hAnsi="Constantia"/>
                <w:b/>
              </w:rPr>
              <w:t>A NYILATKOZATTÉTEL GYAKORISÁGA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jegyző, aljegyző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2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 xml:space="preserve">. 3.§ (1) </w:t>
            </w:r>
            <w:proofErr w:type="spellStart"/>
            <w:r w:rsidRPr="00A07767">
              <w:rPr>
                <w:rFonts w:ascii="Constantia" w:hAnsi="Constantia"/>
              </w:rPr>
              <w:t>bek</w:t>
            </w:r>
            <w:proofErr w:type="spellEnd"/>
            <w:r w:rsidRPr="00A07767">
              <w:rPr>
                <w:rFonts w:ascii="Constantia" w:hAnsi="Constantia"/>
              </w:rPr>
              <w:t xml:space="preserve">. c), (2) bekezdés </w:t>
            </w:r>
            <w:r w:rsidRPr="009C3D4D">
              <w:rPr>
                <w:rFonts w:ascii="Constantia" w:hAnsi="Constantia"/>
                <w:highlight w:val="yellow"/>
              </w:rPr>
              <w:t>d)</w:t>
            </w:r>
            <w:r w:rsidRPr="00A07767">
              <w:rPr>
                <w:rFonts w:ascii="Constantia" w:hAnsi="Constantia"/>
              </w:rPr>
              <w:t xml:space="preserve"> pont alapján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 xml:space="preserve">irodavezetők, önálló csoportvezetők,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2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</w:t>
            </w:r>
            <w:proofErr w:type="gramStart"/>
            <w:r w:rsidRPr="00A07767">
              <w:rPr>
                <w:rFonts w:ascii="Constantia" w:hAnsi="Constantia"/>
              </w:rPr>
              <w:t>§  1</w:t>
            </w:r>
            <w:proofErr w:type="gramEnd"/>
            <w:r w:rsidRPr="00A07767">
              <w:rPr>
                <w:rFonts w:ascii="Constantia" w:hAnsi="Constantia"/>
              </w:rPr>
              <w:t xml:space="preserve">.bek. c), (2) </w:t>
            </w:r>
            <w:proofErr w:type="spellStart"/>
            <w:r w:rsidRPr="00A07767">
              <w:rPr>
                <w:rFonts w:ascii="Constantia" w:hAnsi="Constantia"/>
              </w:rPr>
              <w:t>bek</w:t>
            </w:r>
            <w:proofErr w:type="spellEnd"/>
            <w:r w:rsidRPr="00A07767">
              <w:rPr>
                <w:rFonts w:ascii="Constantia" w:hAnsi="Constantia"/>
              </w:rPr>
              <w:t xml:space="preserve">. </w:t>
            </w:r>
            <w:r w:rsidRPr="009C3D4D">
              <w:rPr>
                <w:rFonts w:ascii="Constantia" w:hAnsi="Constantia"/>
                <w:highlight w:val="yellow"/>
              </w:rPr>
              <w:t>d)</w:t>
            </w:r>
            <w:r w:rsidRPr="00A07767">
              <w:rPr>
                <w:rFonts w:ascii="Constantia" w:hAnsi="Constantia"/>
              </w:rPr>
              <w:t xml:space="preserve"> pont alapján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jogász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</w:t>
            </w:r>
            <w:r w:rsidRPr="009C3D4D">
              <w:rPr>
                <w:rFonts w:ascii="Constantia" w:hAnsi="Constantia"/>
                <w:highlight w:val="yellow"/>
              </w:rPr>
              <w:t>5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Vnytv</w:t>
            </w:r>
            <w:proofErr w:type="spellEnd"/>
            <w:r>
              <w:rPr>
                <w:rFonts w:ascii="Constantia" w:hAnsi="Constantia"/>
              </w:rPr>
              <w:t>. 3.§ (1) bekezdés a</w:t>
            </w:r>
            <w:proofErr w:type="gramStart"/>
            <w:r w:rsidRPr="00A07767">
              <w:rPr>
                <w:rFonts w:ascii="Constantia" w:hAnsi="Constantia"/>
              </w:rPr>
              <w:t>)pont</w:t>
            </w:r>
            <w:proofErr w:type="gramEnd"/>
            <w:r w:rsidRPr="00A07767">
              <w:rPr>
                <w:rFonts w:ascii="Constantia" w:hAnsi="Constantia"/>
              </w:rPr>
              <w:t xml:space="preserve"> alapján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Adónyilvántartási</w:t>
            </w:r>
            <w:proofErr w:type="spellEnd"/>
            <w:r w:rsidRPr="00A07767">
              <w:rPr>
                <w:rFonts w:ascii="Constantia" w:hAnsi="Constantia"/>
              </w:rPr>
              <w:t xml:space="preserve"> és Kivetési csoport vezetője, Pénzügyi és Hátralékkezelési Csoport vezetője, Ellenőrzési és Elemzési </w:t>
            </w:r>
            <w:proofErr w:type="gramStart"/>
            <w:r w:rsidRPr="00A07767">
              <w:rPr>
                <w:rFonts w:ascii="Constantia" w:hAnsi="Constantia"/>
              </w:rPr>
              <w:t>Csoport  vezetője</w:t>
            </w:r>
            <w:proofErr w:type="gramEnd"/>
            <w:r w:rsidRPr="00A07767">
              <w:rPr>
                <w:rFonts w:ascii="Constantia" w:hAnsi="Constantia"/>
              </w:rPr>
              <w:t xml:space="preserve">;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5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3.§ (1) bekezdés a) pont alapján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költségvetési csoportvezető és helyettese,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pénzügyi csoportvezető és helyettese,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 xml:space="preserve">közgazdász 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építéshatósági csoportvezető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üzemeltetési és beruházási csoportvezető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gramStart"/>
            <w:r w:rsidRPr="00A07767">
              <w:rPr>
                <w:rFonts w:ascii="Constantia" w:hAnsi="Constantia"/>
              </w:rPr>
              <w:t>szociális  csoportvezető</w:t>
            </w:r>
            <w:proofErr w:type="gram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2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3.§ (1) bekezdés c) pont alapján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ifjúsági, kulturális, gazdasági, sport és környezetvédelmi ügyintéző,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2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3.§ (1) bekezdés e) pont alapján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városrendezési ügyintéző, vagyongazdálkodási ügyintéző, területfejlesztési ügyintéző, területfejlesztési és térinformatikai ügyintéző, városfejlesztési ügyintéző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2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3.§ (1) bekezdés c) pont alapján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 xml:space="preserve"> lakásügyi ügyintéző, kereskedelmi-igazgatási ügyintéző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5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3.§ (1) bekezdés a) pont alapján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vezetői megbízással rendelkező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5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3.§ (2) bekezdés c) pont</w:t>
            </w:r>
          </w:p>
        </w:tc>
      </w:tr>
      <w:tr w:rsidR="00CF1383" w:rsidRPr="00A07767" w:rsidTr="003E1491">
        <w:trPr>
          <w:trHeight w:val="5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  <w:color w:val="FF0000"/>
              </w:rPr>
            </w:pP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anyakönyvvezető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r w:rsidRPr="00A07767">
              <w:rPr>
                <w:rFonts w:ascii="Constantia" w:hAnsi="Constantia"/>
              </w:rPr>
              <w:t>5 évente</w:t>
            </w:r>
          </w:p>
          <w:p w:rsidR="00CF1383" w:rsidRPr="00A07767" w:rsidRDefault="00CF1383" w:rsidP="003E1491">
            <w:pPr>
              <w:jc w:val="both"/>
              <w:rPr>
                <w:rFonts w:ascii="Constantia" w:hAnsi="Constantia"/>
              </w:rPr>
            </w:pPr>
            <w:proofErr w:type="spellStart"/>
            <w:r w:rsidRPr="00A07767">
              <w:rPr>
                <w:rFonts w:ascii="Constantia" w:hAnsi="Constantia"/>
              </w:rPr>
              <w:t>Vnytv</w:t>
            </w:r>
            <w:proofErr w:type="spellEnd"/>
            <w:r w:rsidRPr="00A07767">
              <w:rPr>
                <w:rFonts w:ascii="Constantia" w:hAnsi="Constantia"/>
              </w:rPr>
              <w:t>. 3. § (1) bekezdés a) pont alapján</w:t>
            </w:r>
          </w:p>
        </w:tc>
      </w:tr>
    </w:tbl>
    <w:p w:rsidR="00CF1383" w:rsidRPr="00A07767" w:rsidRDefault="00CF1383" w:rsidP="00CF1383">
      <w:pPr>
        <w:rPr>
          <w:rFonts w:ascii="Constantia" w:hAnsi="Constantia"/>
          <w:color w:val="000000"/>
        </w:rPr>
      </w:pPr>
    </w:p>
    <w:p w:rsidR="00CF1383" w:rsidRDefault="00CF1383" w:rsidP="00CF1383"/>
    <w:p w:rsidR="00185A54" w:rsidRDefault="00185A54"/>
    <w:sectPr w:rsidR="00185A54" w:rsidSect="00CF13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83"/>
    <w:rsid w:val="00185A54"/>
    <w:rsid w:val="00C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3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3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Zita</dc:creator>
  <cp:keywords/>
  <dc:description/>
  <cp:lastModifiedBy/>
  <cp:revision>1</cp:revision>
  <dcterms:created xsi:type="dcterms:W3CDTF">2014-11-03T09:08:00Z</dcterms:created>
</cp:coreProperties>
</file>