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60CA" w:rsidRPr="00D06A99" w:rsidRDefault="00FC60CA" w:rsidP="00FC60CA">
      <w:pPr>
        <w:pStyle w:val="Cmsor1"/>
        <w:rPr>
          <w:sz w:val="24"/>
          <w:szCs w:val="24"/>
        </w:rPr>
      </w:pPr>
      <w:r>
        <w:rPr>
          <w:sz w:val="24"/>
          <w:szCs w:val="24"/>
        </w:rPr>
        <w:t xml:space="preserve">Tárgy: Indokolás és hatásvizsgálat Zalacsány község Önkormányzat </w:t>
      </w:r>
      <w:r w:rsidRPr="00D06A99">
        <w:rPr>
          <w:sz w:val="24"/>
          <w:szCs w:val="24"/>
        </w:rPr>
        <w:t>201</w:t>
      </w:r>
      <w:r w:rsidR="000D4CF3">
        <w:rPr>
          <w:sz w:val="24"/>
          <w:szCs w:val="24"/>
        </w:rPr>
        <w:t>9</w:t>
      </w:r>
      <w:r w:rsidRPr="00D06A99">
        <w:rPr>
          <w:sz w:val="24"/>
          <w:szCs w:val="24"/>
        </w:rPr>
        <w:t xml:space="preserve">. </w:t>
      </w:r>
      <w:r>
        <w:rPr>
          <w:sz w:val="24"/>
          <w:szCs w:val="24"/>
        </w:rPr>
        <w:t>évi</w:t>
      </w:r>
      <w:r w:rsidRPr="00D06A99">
        <w:rPr>
          <w:sz w:val="24"/>
          <w:szCs w:val="24"/>
        </w:rPr>
        <w:t xml:space="preserve"> költségvetés</w:t>
      </w:r>
      <w:r>
        <w:rPr>
          <w:sz w:val="24"/>
          <w:szCs w:val="24"/>
        </w:rPr>
        <w:t>ének</w:t>
      </w:r>
      <w:r w:rsidRPr="00D06A99">
        <w:rPr>
          <w:sz w:val="24"/>
          <w:szCs w:val="24"/>
        </w:rPr>
        <w:t xml:space="preserve"> teljesítéséről</w:t>
      </w:r>
      <w:r>
        <w:rPr>
          <w:sz w:val="24"/>
          <w:szCs w:val="24"/>
        </w:rPr>
        <w:t xml:space="preserve"> szóló rendelet megalkotásához</w:t>
      </w:r>
    </w:p>
    <w:p w:rsidR="00FC60CA" w:rsidRDefault="00FC60CA" w:rsidP="00FC60CA">
      <w:pPr>
        <w:pStyle w:val="NormlWeb"/>
        <w:rPr>
          <w:b/>
          <w:bCs/>
        </w:rPr>
      </w:pPr>
      <w:r>
        <w:t xml:space="preserve">Zalacsány </w:t>
      </w:r>
      <w:r w:rsidRPr="00D06A99">
        <w:t>község Önkormányzata 201</w:t>
      </w:r>
      <w:r w:rsidR="000D4CF3">
        <w:t>9</w:t>
      </w:r>
      <w:r>
        <w:t xml:space="preserve">.évi </w:t>
      </w:r>
      <w:r w:rsidRPr="00D06A99">
        <w:t xml:space="preserve">beszámolóját az államháztartásról szóló </w:t>
      </w:r>
      <w:r>
        <w:t>2011</w:t>
      </w:r>
      <w:r w:rsidRPr="00D06A99">
        <w:t xml:space="preserve">. évi </w:t>
      </w:r>
      <w:r>
        <w:t>CXCV</w:t>
      </w:r>
      <w:r w:rsidRPr="00D06A99">
        <w:t>. törvény, valamint az államháztar</w:t>
      </w:r>
      <w:r>
        <w:t>tás működési rendjéről szóló 368</w:t>
      </w:r>
      <w:r w:rsidRPr="00D06A99">
        <w:t>/20</w:t>
      </w:r>
      <w:r>
        <w:t>11</w:t>
      </w:r>
      <w:r w:rsidRPr="00D06A99">
        <w:t xml:space="preserve">. (XII. </w:t>
      </w:r>
      <w:r>
        <w:t>31</w:t>
      </w:r>
      <w:r w:rsidRPr="00D06A99">
        <w:t>.) számú Kormány rendelet alapján készítette el.</w:t>
      </w:r>
      <w:r w:rsidRPr="00D06A99">
        <w:br/>
        <w:t>Az önkormányzat költségvetéséhez kapcsolódóan, a beszám</w:t>
      </w:r>
      <w:r>
        <w:t>olót érintő, de a költségvetés negyed</w:t>
      </w:r>
      <w:r w:rsidRPr="00D06A99">
        <w:t>éves módosítás</w:t>
      </w:r>
      <w:r>
        <w:t>ai</w:t>
      </w:r>
      <w:r w:rsidRPr="00D06A99">
        <w:t>t követően, különböző jogcímeken az önkormányzat részére biztosított központosított pótelőirányzatok a Magyar Állam</w:t>
      </w:r>
      <w:r>
        <w:t>k</w:t>
      </w:r>
      <w:r w:rsidRPr="00D06A99">
        <w:t xml:space="preserve">incstárral történt egyeztetetés után beépítésre kerültek a beszámolóba. A beépítés után a </w:t>
      </w:r>
      <w:r>
        <w:t>főösszeg</w:t>
      </w:r>
      <w:r w:rsidRPr="00D06A99">
        <w:t xml:space="preserve">  </w:t>
      </w:r>
      <w:r w:rsidR="007B7596">
        <w:t>9</w:t>
      </w:r>
      <w:r w:rsidR="000D4CF3">
        <w:t>2013</w:t>
      </w:r>
      <w:r>
        <w:t xml:space="preserve"> </w:t>
      </w:r>
      <w:r w:rsidRPr="00D06A99">
        <w:t>eFt elmozdulást eredményezett a rendelet</w:t>
      </w:r>
      <w:r>
        <w:t xml:space="preserve"> eredeti főösszegéhez</w:t>
      </w:r>
      <w:r w:rsidRPr="00D06A99">
        <w:t xml:space="preserve"> képest.</w:t>
      </w:r>
      <w:r w:rsidRPr="00D06A99">
        <w:br/>
      </w:r>
      <w:r w:rsidRPr="00D06A99">
        <w:br/>
      </w:r>
      <w:r>
        <w:t xml:space="preserve">Zalacsány </w:t>
      </w:r>
      <w:r w:rsidRPr="00D06A99">
        <w:t>község Önkormányzatának Képviselő-testülete a</w:t>
      </w:r>
      <w:r>
        <w:t xml:space="preserve"> </w:t>
      </w:r>
      <w:r w:rsidR="000D4CF3">
        <w:t>4</w:t>
      </w:r>
      <w:r w:rsidRPr="00D06A99">
        <w:t>/201</w:t>
      </w:r>
      <w:r w:rsidR="000D4CF3">
        <w:t>9</w:t>
      </w:r>
      <w:r w:rsidRPr="00D06A99">
        <w:t>. (</w:t>
      </w:r>
      <w:r>
        <w:t>II.1</w:t>
      </w:r>
      <w:r w:rsidR="007B7596">
        <w:t>4</w:t>
      </w:r>
      <w:r>
        <w:t>.) önkormányzati</w:t>
      </w:r>
      <w:r w:rsidRPr="00D06A99">
        <w:t xml:space="preserve"> rendeletében </w:t>
      </w:r>
      <w:r w:rsidR="007B7596">
        <w:t>2</w:t>
      </w:r>
      <w:r w:rsidR="000D4CF3">
        <w:t>12830</w:t>
      </w:r>
      <w:r>
        <w:rPr>
          <w:b/>
        </w:rPr>
        <w:t xml:space="preserve">  </w:t>
      </w:r>
      <w:r w:rsidRPr="00D06A99">
        <w:rPr>
          <w:rStyle w:val="Kiemels2"/>
        </w:rPr>
        <w:t>eFt-ban állapította meg az önkormányzat és költségvetési szervei 201</w:t>
      </w:r>
      <w:r w:rsidR="000D4CF3">
        <w:rPr>
          <w:rStyle w:val="Kiemels2"/>
        </w:rPr>
        <w:t>9</w:t>
      </w:r>
      <w:r w:rsidRPr="00D06A99">
        <w:rPr>
          <w:rStyle w:val="Kiemels2"/>
        </w:rPr>
        <w:t>. évi költségvetési bevételi és kiadási halmozódás-mentes főösszegét.</w:t>
      </w:r>
      <w:r>
        <w:rPr>
          <w:rStyle w:val="Kiemels2"/>
        </w:rPr>
        <w:t xml:space="preserve"> A</w:t>
      </w:r>
      <w:r w:rsidRPr="00D06A99">
        <w:rPr>
          <w:rStyle w:val="Kiemels2"/>
        </w:rPr>
        <w:t xml:space="preserve"> gazdálkodás folyamán az önkormányzat mérlegének bevételi és kiadási halmozódás-mentes főösszege </w:t>
      </w:r>
      <w:r w:rsidR="007B7596">
        <w:rPr>
          <w:rStyle w:val="Kiemels2"/>
        </w:rPr>
        <w:t>3</w:t>
      </w:r>
      <w:r w:rsidR="000D4CF3">
        <w:rPr>
          <w:rStyle w:val="Kiemels2"/>
        </w:rPr>
        <w:t>04843</w:t>
      </w:r>
      <w:r w:rsidR="007B7596">
        <w:rPr>
          <w:rStyle w:val="Kiemels2"/>
        </w:rPr>
        <w:t xml:space="preserve"> </w:t>
      </w:r>
      <w:r>
        <w:rPr>
          <w:rStyle w:val="Kiemels2"/>
        </w:rPr>
        <w:t xml:space="preserve"> eFt-ra változik</w:t>
      </w:r>
      <w:r w:rsidRPr="00D06A99">
        <w:rPr>
          <w:rStyle w:val="Kiemels2"/>
        </w:rPr>
        <w:t>.</w:t>
      </w:r>
      <w:r w:rsidRPr="00D06A99">
        <w:rPr>
          <w:b/>
          <w:bCs/>
        </w:rPr>
        <w:br/>
      </w:r>
      <w:r w:rsidRPr="00D06A99">
        <w:rPr>
          <w:b/>
          <w:bCs/>
        </w:rPr>
        <w:br/>
      </w:r>
      <w:r w:rsidRPr="00D06A99">
        <w:rPr>
          <w:rStyle w:val="Kiemels2"/>
        </w:rPr>
        <w:t>Bevételek alakulásának bemutatása</w:t>
      </w:r>
      <w:r w:rsidRPr="00D06A99">
        <w:rPr>
          <w:b/>
          <w:bCs/>
        </w:rPr>
        <w:br/>
      </w:r>
      <w:r w:rsidRPr="00D06A99">
        <w:t>Az önkormányzat 201</w:t>
      </w:r>
      <w:r w:rsidR="000D4CF3">
        <w:t>9</w:t>
      </w:r>
      <w:r>
        <w:t>.</w:t>
      </w:r>
      <w:r w:rsidRPr="00D06A99">
        <w:t xml:space="preserve"> évi eredeti bevételi előirányzatainak, módosított bevételi előirányzatainak, valamint azok teljesítésének bemutatása bevételi forrásonkénti bontásban:</w:t>
      </w:r>
      <w:r w:rsidRPr="00D06A99">
        <w:br/>
        <w:t>Halmozódás mentes</w:t>
      </w:r>
      <w:r w:rsidRPr="00D06A99">
        <w:br/>
        <w:t xml:space="preserve">Eredeti előirányzat: </w:t>
      </w:r>
      <w:r w:rsidR="007B7596">
        <w:t>2</w:t>
      </w:r>
      <w:r w:rsidR="000D4CF3">
        <w:t>12830</w:t>
      </w:r>
      <w:r w:rsidRPr="00D06A99">
        <w:t xml:space="preserve"> eFt</w:t>
      </w:r>
      <w:r w:rsidRPr="00D06A99">
        <w:br/>
        <w:t xml:space="preserve">Módosított előirányzat: </w:t>
      </w:r>
      <w:r>
        <w:t>3</w:t>
      </w:r>
      <w:r w:rsidR="000D4CF3">
        <w:t>04843</w:t>
      </w:r>
      <w:r>
        <w:t xml:space="preserve"> </w:t>
      </w:r>
      <w:r w:rsidRPr="00D06A99">
        <w:t xml:space="preserve"> eFt</w:t>
      </w:r>
      <w:r w:rsidRPr="00D06A99">
        <w:br/>
        <w:t>Telje</w:t>
      </w:r>
      <w:r>
        <w:t>sítés 201</w:t>
      </w:r>
      <w:r w:rsidR="007B7596">
        <w:t>8</w:t>
      </w:r>
      <w:r>
        <w:t xml:space="preserve">. 12.31-ig: </w:t>
      </w:r>
      <w:r w:rsidR="007B7596">
        <w:t>3</w:t>
      </w:r>
      <w:r w:rsidR="000D4CF3">
        <w:t>03046</w:t>
      </w:r>
      <w:r>
        <w:t xml:space="preserve"> </w:t>
      </w:r>
      <w:r w:rsidRPr="00D06A99">
        <w:t>eFt</w:t>
      </w:r>
      <w:r w:rsidRPr="00D06A99">
        <w:br/>
      </w:r>
      <w:r w:rsidRPr="00D06A99">
        <w:rPr>
          <w:rStyle w:val="Kiemels2"/>
        </w:rPr>
        <w:t xml:space="preserve">Teljesítés %-a: </w:t>
      </w:r>
      <w:r>
        <w:rPr>
          <w:rStyle w:val="Kiemels2"/>
        </w:rPr>
        <w:t>99.</w:t>
      </w:r>
      <w:r w:rsidRPr="00D06A99">
        <w:rPr>
          <w:b/>
          <w:bCs/>
        </w:rPr>
        <w:br/>
      </w:r>
    </w:p>
    <w:p w:rsidR="00FC60CA" w:rsidRDefault="00FC60CA" w:rsidP="00FC60CA">
      <w:pPr>
        <w:pStyle w:val="NormlWeb"/>
      </w:pPr>
      <w:r>
        <w:rPr>
          <w:b/>
          <w:bCs/>
        </w:rPr>
        <w:t xml:space="preserve">1./ </w:t>
      </w:r>
      <w:r w:rsidRPr="00D06A99">
        <w:rPr>
          <w:rStyle w:val="Kiemels2"/>
        </w:rPr>
        <w:t>Az önkormányzat az intézményi működési bevételei között mutatja ki felügyeleti jellegű bevételeit, a szolgáltatások bevételeit, valamint a bérleti és lízing, illetve az intézményi ellátási bevételeit, továbbá itt kerülnek elszámolásra a működési kamatbevételek és kiszámlázott termékek áfa bevételei is.</w:t>
      </w:r>
      <w:r w:rsidRPr="00D06A99">
        <w:rPr>
          <w:b/>
          <w:bCs/>
        </w:rPr>
        <w:br/>
      </w:r>
      <w:r>
        <w:rPr>
          <w:b/>
          <w:bCs/>
        </w:rPr>
        <w:t>H</w:t>
      </w:r>
      <w:r w:rsidRPr="00D06A99">
        <w:rPr>
          <w:rStyle w:val="Kiemels2"/>
        </w:rPr>
        <w:t>atósági döntésekből származó bevételek</w:t>
      </w:r>
      <w:r>
        <w:rPr>
          <w:rStyle w:val="Kiemels2"/>
        </w:rPr>
        <w:t xml:space="preserve"> nincsenek,</w:t>
      </w:r>
      <w:r w:rsidRPr="00CF42E3">
        <w:rPr>
          <w:rStyle w:val="Kiemels2"/>
          <w:b w:val="0"/>
        </w:rPr>
        <w:t xml:space="preserve"> </w:t>
      </w:r>
      <w:r w:rsidRPr="00D06A99">
        <w:t>az intézményi ellátási díjból származó bevétel</w:t>
      </w:r>
      <w:r>
        <w:t xml:space="preserve"> – posta működtetése, bérleti díjak-</w:t>
      </w:r>
      <w:r w:rsidRPr="00D06A99">
        <w:t xml:space="preserve"> </w:t>
      </w:r>
      <w:r w:rsidR="000D4CF3">
        <w:t>15940</w:t>
      </w:r>
      <w:r>
        <w:t xml:space="preserve"> eFt volt, amely 100 </w:t>
      </w:r>
      <w:r w:rsidRPr="00D06A99">
        <w:t>%-</w:t>
      </w:r>
      <w:r>
        <w:t xml:space="preserve">os </w:t>
      </w:r>
      <w:r w:rsidRPr="00D06A99">
        <w:t xml:space="preserve"> teljesül</w:t>
      </w:r>
      <w:r>
        <w:t>ést mutat</w:t>
      </w:r>
      <w:r w:rsidRPr="00D06A99">
        <w:t xml:space="preserve">. </w:t>
      </w:r>
    </w:p>
    <w:p w:rsidR="00FC60CA" w:rsidRDefault="00FC60CA" w:rsidP="00FC60CA">
      <w:pPr>
        <w:pStyle w:val="NormlWeb"/>
      </w:pPr>
      <w:r>
        <w:t xml:space="preserve">2./ </w:t>
      </w:r>
      <w:r w:rsidRPr="00D06A99">
        <w:rPr>
          <w:rStyle w:val="Kiemels2"/>
        </w:rPr>
        <w:t xml:space="preserve">Az Önkormányzat sajátos működési bevételei között kerülnek elszámolásra az adóbevételek, közöttük a saját és az átengedett központi adók (gépjárműadó). </w:t>
      </w:r>
      <w:r w:rsidRPr="00D06A99">
        <w:t xml:space="preserve">Az átengedett központi adók közül a gépjárműadóra befolyó összeg  </w:t>
      </w:r>
      <w:r>
        <w:t xml:space="preserve"> 201</w:t>
      </w:r>
      <w:r w:rsidR="000D4CF3">
        <w:t>9</w:t>
      </w:r>
      <w:r>
        <w:t xml:space="preserve">. </w:t>
      </w:r>
      <w:r w:rsidRPr="00D06A99">
        <w:t xml:space="preserve">évben </w:t>
      </w:r>
      <w:r w:rsidR="000D4CF3">
        <w:t>3202</w:t>
      </w:r>
      <w:r w:rsidR="007B7596">
        <w:t xml:space="preserve"> eFt volt.</w:t>
      </w:r>
      <w:r w:rsidRPr="00D06A99">
        <w:br/>
        <w:t xml:space="preserve">A bírság, pótlék és egyéb sajátos bevételek teljesítése </w:t>
      </w:r>
      <w:r>
        <w:t>100</w:t>
      </w:r>
      <w:r w:rsidRPr="00D06A99">
        <w:t>%-os,</w:t>
      </w:r>
      <w:r>
        <w:t xml:space="preserve"> az ebből befolyó összegek </w:t>
      </w:r>
      <w:r w:rsidR="000D4CF3">
        <w:t>144</w:t>
      </w:r>
      <w:r>
        <w:t xml:space="preserve"> e</w:t>
      </w:r>
      <w:r w:rsidRPr="00D06A99">
        <w:t xml:space="preserve">Ft összegben teljesültek. </w:t>
      </w:r>
      <w:r w:rsidRPr="00D06A99">
        <w:rPr>
          <w:rStyle w:val="Kiemels2"/>
        </w:rPr>
        <w:t xml:space="preserve">Helyi adóbevételeknél </w:t>
      </w:r>
      <w:r w:rsidRPr="00D06A99">
        <w:t xml:space="preserve">összességében </w:t>
      </w:r>
      <w:r w:rsidRPr="00D06A99">
        <w:rPr>
          <w:rStyle w:val="Kiemels2"/>
        </w:rPr>
        <w:t>a teljesítés</w:t>
      </w:r>
      <w:r>
        <w:rPr>
          <w:rStyle w:val="Kiemels2"/>
        </w:rPr>
        <w:t xml:space="preserve">  100</w:t>
      </w:r>
      <w:r w:rsidRPr="00D06A99">
        <w:rPr>
          <w:rStyle w:val="Kiemels2"/>
        </w:rPr>
        <w:t xml:space="preserve">%-ban </w:t>
      </w:r>
      <w:r w:rsidRPr="00D06A99">
        <w:t xml:space="preserve">realizálódott, mely </w:t>
      </w:r>
      <w:r w:rsidR="000D4CF3">
        <w:t>63712</w:t>
      </w:r>
      <w:r>
        <w:t xml:space="preserve"> </w:t>
      </w:r>
      <w:r w:rsidRPr="00D06A99">
        <w:t xml:space="preserve">eFt összegű adóbevételt takar. </w:t>
      </w:r>
      <w:r w:rsidRPr="00D06A99">
        <w:br/>
      </w:r>
      <w:r w:rsidRPr="00D06A99">
        <w:br/>
      </w:r>
      <w:r>
        <w:t>3./</w:t>
      </w:r>
      <w:r w:rsidRPr="00D06A99">
        <w:rPr>
          <w:rStyle w:val="Kiemels2"/>
        </w:rPr>
        <w:t>Felhalmozási és tőkejellegű bevételek között kerülnek elszámolásra az Önkormányzat ingatlannal kapcsolatos bevételei (ingatlan értékesítés, önkormányzati lakások értékesítése) felhalmozási kamatbevételek, valamint a koncesszióból-üzemeltetésből származó felhalmozási bevételei.</w:t>
      </w:r>
      <w:r>
        <w:rPr>
          <w:rStyle w:val="Kiemels2"/>
        </w:rPr>
        <w:t xml:space="preserve"> </w:t>
      </w:r>
      <w:r w:rsidR="000D4CF3">
        <w:rPr>
          <w:rStyle w:val="Kiemels2"/>
        </w:rPr>
        <w:t>23514</w:t>
      </w:r>
      <w:r w:rsidR="007B7596">
        <w:rPr>
          <w:rStyle w:val="Kiemels2"/>
          <w:b w:val="0"/>
        </w:rPr>
        <w:t xml:space="preserve"> </w:t>
      </w:r>
      <w:r w:rsidRPr="00D06A99">
        <w:t>eFt</w:t>
      </w:r>
      <w:r>
        <w:t xml:space="preserve"> bevétel folyt be</w:t>
      </w:r>
      <w:r w:rsidR="007B7596">
        <w:t xml:space="preserve">, </w:t>
      </w:r>
      <w:r w:rsidR="00C86EDF">
        <w:t xml:space="preserve">amely a pályázati támogatás </w:t>
      </w:r>
      <w:r w:rsidR="000D4CF3">
        <w:t xml:space="preserve">és 1094 eFt koncessziós díj </w:t>
      </w:r>
      <w:r w:rsidR="00C86EDF">
        <w:t>volt</w:t>
      </w:r>
      <w:r>
        <w:rPr>
          <w:rStyle w:val="Kiemels2"/>
          <w:b w:val="0"/>
        </w:rPr>
        <w:t>.</w:t>
      </w:r>
    </w:p>
    <w:p w:rsidR="00FC60CA" w:rsidRDefault="00FC60CA" w:rsidP="00FC60CA">
      <w:pPr>
        <w:pStyle w:val="NormlWeb"/>
      </w:pPr>
      <w:r>
        <w:lastRenderedPageBreak/>
        <w:t>4./</w:t>
      </w:r>
      <w:r w:rsidRPr="00D06A99">
        <w:rPr>
          <w:rStyle w:val="Kiemels2"/>
        </w:rPr>
        <w:t xml:space="preserve">Központi támogatások, kiegészítések </w:t>
      </w:r>
      <w:r w:rsidRPr="00BF2E87">
        <w:rPr>
          <w:b/>
        </w:rPr>
        <w:t>bevételei között kerülnek kimutatásra az állami normatívák, melyek lakosságszám arányosan és feladatmutatóhoz kapcsolódóan illetik meg az önkormányzatot. Ide tartoznak az önkormányzatok által kötelezően végzendő körzeti igazgatási, üzemeltetési</w:t>
      </w:r>
      <w:r>
        <w:rPr>
          <w:b/>
        </w:rPr>
        <w:t>,</w:t>
      </w:r>
      <w:r w:rsidRPr="00BF2E87">
        <w:rPr>
          <w:b/>
        </w:rPr>
        <w:t xml:space="preserve"> pénzbeli és szociális ellátások, szociális-és gyermekjóléti, valamint köz</w:t>
      </w:r>
      <w:r>
        <w:rPr>
          <w:b/>
        </w:rPr>
        <w:t xml:space="preserve">neveléssel (óvoda) </w:t>
      </w:r>
      <w:r w:rsidRPr="00BF2E87">
        <w:rPr>
          <w:b/>
        </w:rPr>
        <w:t xml:space="preserve"> kapcsolatos feladatok ellátása</w:t>
      </w:r>
      <w:r w:rsidRPr="00D06A99">
        <w:t>. Fela</w:t>
      </w:r>
      <w:r>
        <w:t xml:space="preserve">datmutatókhoz kötött támogatás 100 </w:t>
      </w:r>
      <w:r w:rsidRPr="00D06A99">
        <w:t xml:space="preserve">%-on teljesült, összesen </w:t>
      </w:r>
      <w:r w:rsidR="000D4CF3">
        <w:t>83488</w:t>
      </w:r>
      <w:r>
        <w:t xml:space="preserve"> eFt-ban. Ebben az összegben </w:t>
      </w:r>
      <w:r w:rsidRPr="00D06A99">
        <w:t xml:space="preserve">kerülnek elszámolásra az egyes szociális feladatokra kért támogatások is </w:t>
      </w:r>
    </w:p>
    <w:p w:rsidR="00FC60CA" w:rsidRDefault="00FC60CA" w:rsidP="00FC60CA">
      <w:pPr>
        <w:pStyle w:val="NormlWeb"/>
      </w:pPr>
      <w:r>
        <w:t>5./</w:t>
      </w:r>
      <w:r w:rsidRPr="00D06A99">
        <w:rPr>
          <w:rStyle w:val="Kiemels2"/>
        </w:rPr>
        <w:t xml:space="preserve">Támogatás értékű működési bevételeknél </w:t>
      </w:r>
      <w:r w:rsidRPr="00113A7C">
        <w:rPr>
          <w:b/>
        </w:rPr>
        <w:t xml:space="preserve">kerülnek elszámolásra az Önkormányzat részére működési célra átadott központi költségvetésből származó egyéb bevételek, valamint itt kerül kimutatásra az TB alaptól átvett pénzeszköz,  valamint itt szerepel </w:t>
      </w:r>
      <w:r>
        <w:rPr>
          <w:b/>
        </w:rPr>
        <w:t>a Közmunka program támogatása</w:t>
      </w:r>
      <w:r w:rsidRPr="00113A7C">
        <w:rPr>
          <w:b/>
        </w:rPr>
        <w:t xml:space="preserve">. </w:t>
      </w:r>
      <w:r w:rsidRPr="00113A7C">
        <w:rPr>
          <w:rStyle w:val="Kiemels2"/>
          <w:b w:val="0"/>
        </w:rPr>
        <w:t xml:space="preserve">A TB alaptól beérkező pénzeszköz a védőnői szolgálat ellátására kerül felhasználásra, a teljesítés időarányosan megtörtént </w:t>
      </w:r>
      <w:r>
        <w:rPr>
          <w:rStyle w:val="Kiemels2"/>
          <w:b w:val="0"/>
        </w:rPr>
        <w:t>100</w:t>
      </w:r>
      <w:r w:rsidRPr="00113A7C">
        <w:rPr>
          <w:rStyle w:val="Kiemels2"/>
          <w:b w:val="0"/>
        </w:rPr>
        <w:t xml:space="preserve">%-ban . </w:t>
      </w:r>
      <w:r>
        <w:rPr>
          <w:rStyle w:val="Kiemels2"/>
          <w:b w:val="0"/>
        </w:rPr>
        <w:t xml:space="preserve">A Közmunkaprogram </w:t>
      </w:r>
      <w:r w:rsidRPr="00113A7C">
        <w:rPr>
          <w:rStyle w:val="Kiemels2"/>
          <w:b w:val="0"/>
        </w:rPr>
        <w:t xml:space="preserve"> támogatás</w:t>
      </w:r>
      <w:r>
        <w:rPr>
          <w:rStyle w:val="Kiemels2"/>
          <w:b w:val="0"/>
        </w:rPr>
        <w:t xml:space="preserve"> időarányos</w:t>
      </w:r>
      <w:r w:rsidRPr="00113A7C">
        <w:rPr>
          <w:rStyle w:val="Kiemels2"/>
          <w:b w:val="0"/>
        </w:rPr>
        <w:t xml:space="preserve"> elszámolása megtörtént</w:t>
      </w:r>
      <w:r>
        <w:rPr>
          <w:rStyle w:val="Kiemels2"/>
          <w:b w:val="0"/>
        </w:rPr>
        <w:t xml:space="preserve"> , a támogatásértékű működési bevételek és kiegészítések </w:t>
      </w:r>
      <w:r w:rsidR="000D4CF3">
        <w:rPr>
          <w:rStyle w:val="Kiemels2"/>
          <w:b w:val="0"/>
        </w:rPr>
        <w:t>26356</w:t>
      </w:r>
      <w:r>
        <w:rPr>
          <w:rStyle w:val="Kiemels2"/>
          <w:b w:val="0"/>
        </w:rPr>
        <w:t xml:space="preserve"> eFt-ban, 100%-ban teljesültek</w:t>
      </w:r>
      <w:r w:rsidRPr="00113A7C">
        <w:rPr>
          <w:rStyle w:val="Kiemels2"/>
          <w:b w:val="0"/>
        </w:rPr>
        <w:t>. Támogatá</w:t>
      </w:r>
      <w:r>
        <w:rPr>
          <w:rStyle w:val="Kiemels2"/>
          <w:b w:val="0"/>
        </w:rPr>
        <w:t>s értékű felhalmozási bevételeknél</w:t>
      </w:r>
      <w:r w:rsidRPr="00113A7C">
        <w:t xml:space="preserve"> számoljuk el a </w:t>
      </w:r>
      <w:r w:rsidRPr="00113A7C">
        <w:rPr>
          <w:rStyle w:val="Kiemels2"/>
          <w:b w:val="0"/>
        </w:rPr>
        <w:t>beruházás címen</w:t>
      </w:r>
      <w:r w:rsidRPr="00113A7C">
        <w:rPr>
          <w:rStyle w:val="Kiemels2"/>
        </w:rPr>
        <w:t xml:space="preserve"> </w:t>
      </w:r>
      <w:r w:rsidRPr="00113A7C">
        <w:t>az Önkormányzatnak járó támogatásból és kö</w:t>
      </w:r>
      <w:r>
        <w:t>zbeszerzésből adódó bevételeket, ilyen Önkormányzatunk esetében nem volt.</w:t>
      </w:r>
      <w:r w:rsidRPr="00113A7C">
        <w:t xml:space="preserve"> </w:t>
      </w:r>
    </w:p>
    <w:p w:rsidR="00FC60CA" w:rsidRDefault="00FC60CA" w:rsidP="00FC60CA">
      <w:pPr>
        <w:pStyle w:val="NormlWeb"/>
        <w:rPr>
          <w:rStyle w:val="Kiemels2"/>
        </w:rPr>
      </w:pPr>
      <w:r>
        <w:t>6./</w:t>
      </w:r>
      <w:r w:rsidRPr="00960BD8">
        <w:t xml:space="preserve"> </w:t>
      </w:r>
      <w:r>
        <w:t>Á</w:t>
      </w:r>
      <w:r w:rsidRPr="00D06A99">
        <w:t>llamháztartáson kívülről átvett pénzeszközök</w:t>
      </w:r>
      <w:r>
        <w:t xml:space="preserve">nél </w:t>
      </w:r>
      <w:r w:rsidRPr="00D06A99">
        <w:t>kerülnek elszámolásra a háztartásoktól, egyéb szervezetektől,</w:t>
      </w:r>
      <w:r>
        <w:t xml:space="preserve"> ebből származó bevétel nem volt. </w:t>
      </w:r>
    </w:p>
    <w:p w:rsidR="00FC60CA" w:rsidRDefault="00FC60CA" w:rsidP="00FC60CA">
      <w:pPr>
        <w:pStyle w:val="NormlWeb"/>
        <w:rPr>
          <w:rStyle w:val="Kiemels2"/>
        </w:rPr>
      </w:pPr>
      <w:r w:rsidRPr="00D06A99">
        <w:rPr>
          <w:rStyle w:val="Kiemels2"/>
        </w:rPr>
        <w:t>Kiadások alakulásának bemutatása</w:t>
      </w:r>
    </w:p>
    <w:p w:rsidR="00FC60CA" w:rsidRDefault="00FC60CA" w:rsidP="00FC60CA">
      <w:pPr>
        <w:pStyle w:val="NormlWeb"/>
      </w:pPr>
      <w:r w:rsidRPr="00D06A99">
        <w:rPr>
          <w:rStyle w:val="Kiemels2"/>
        </w:rPr>
        <w:t xml:space="preserve"> </w:t>
      </w:r>
      <w:r w:rsidRPr="00D06A99">
        <w:t xml:space="preserve">Az önkormányzat </w:t>
      </w:r>
      <w:r>
        <w:t>201</w:t>
      </w:r>
      <w:r w:rsidR="000D4CF3">
        <w:t>9</w:t>
      </w:r>
      <w:r>
        <w:t>.</w:t>
      </w:r>
      <w:r w:rsidRPr="00D06A99">
        <w:t xml:space="preserve"> évi kiadási előirányzatainak, a módosított kiadási előirányzatainak, valamint azok </w:t>
      </w:r>
      <w:r>
        <w:t xml:space="preserve">félévi </w:t>
      </w:r>
      <w:r w:rsidRPr="00D06A99">
        <w:t>teljesítésének bemutatása kiadási forrásonkénti bontásban:</w:t>
      </w:r>
      <w:r w:rsidRPr="00D06A99">
        <w:br/>
        <w:t>Halmozódás mentes</w:t>
      </w:r>
      <w:r w:rsidRPr="00D06A99">
        <w:br/>
      </w:r>
      <w:r w:rsidR="00C86EDF" w:rsidRPr="00D06A99">
        <w:t xml:space="preserve">Eredeti előirányzat: </w:t>
      </w:r>
      <w:r w:rsidR="000D4CF3">
        <w:t>212830</w:t>
      </w:r>
      <w:r w:rsidR="00C86EDF" w:rsidRPr="00D06A99">
        <w:t xml:space="preserve"> eFt</w:t>
      </w:r>
      <w:r w:rsidR="00C86EDF" w:rsidRPr="00D06A99">
        <w:br/>
        <w:t xml:space="preserve">Módosított előirányzat: </w:t>
      </w:r>
      <w:r w:rsidR="00C86EDF">
        <w:t>3</w:t>
      </w:r>
      <w:r w:rsidR="000D4CF3">
        <w:t>04843</w:t>
      </w:r>
      <w:r w:rsidR="00C86EDF">
        <w:t xml:space="preserve"> </w:t>
      </w:r>
      <w:r w:rsidR="00C86EDF" w:rsidRPr="00D06A99">
        <w:t xml:space="preserve"> eFt</w:t>
      </w:r>
      <w:r w:rsidR="00C86EDF" w:rsidRPr="00D06A99">
        <w:br/>
        <w:t>Telje</w:t>
      </w:r>
      <w:r w:rsidR="00C86EDF">
        <w:t>sítés 2018. 12.31-ig: 2</w:t>
      </w:r>
      <w:r w:rsidR="00180967">
        <w:t>18258</w:t>
      </w:r>
      <w:r w:rsidR="00C86EDF">
        <w:t xml:space="preserve"> </w:t>
      </w:r>
      <w:r w:rsidR="00C86EDF" w:rsidRPr="00D06A99">
        <w:t>eFt</w:t>
      </w:r>
      <w:r w:rsidR="00C86EDF" w:rsidRPr="00D06A99">
        <w:br/>
      </w:r>
      <w:r w:rsidR="00C86EDF" w:rsidRPr="00D06A99">
        <w:rPr>
          <w:rStyle w:val="Kiemels2"/>
        </w:rPr>
        <w:t xml:space="preserve">Teljesítés %-a: </w:t>
      </w:r>
      <w:r w:rsidR="00C86EDF">
        <w:rPr>
          <w:rStyle w:val="Kiemels2"/>
        </w:rPr>
        <w:t>7</w:t>
      </w:r>
      <w:r w:rsidR="00180967">
        <w:rPr>
          <w:rStyle w:val="Kiemels2"/>
        </w:rPr>
        <w:t>2</w:t>
      </w:r>
      <w:r w:rsidR="00C86EDF">
        <w:rPr>
          <w:rStyle w:val="Kiemels2"/>
        </w:rPr>
        <w:t>.</w:t>
      </w:r>
      <w:r w:rsidR="00C86EDF" w:rsidRPr="00D06A99">
        <w:rPr>
          <w:b/>
          <w:bCs/>
        </w:rPr>
        <w:br/>
      </w:r>
      <w:r w:rsidRPr="00D06A99">
        <w:rPr>
          <w:b/>
          <w:bCs/>
        </w:rPr>
        <w:br/>
      </w:r>
      <w:r>
        <w:rPr>
          <w:b/>
          <w:bCs/>
        </w:rPr>
        <w:t>1./</w:t>
      </w:r>
      <w:r w:rsidRPr="00D06A99">
        <w:rPr>
          <w:rStyle w:val="Kiemels2"/>
        </w:rPr>
        <w:t>A kiadások összességében  időarányos</w:t>
      </w:r>
      <w:r>
        <w:rPr>
          <w:rStyle w:val="Kiemels2"/>
        </w:rPr>
        <w:t>an teljesültek</w:t>
      </w:r>
      <w:r w:rsidRPr="00D06A99">
        <w:rPr>
          <w:rStyle w:val="Kiemels2"/>
        </w:rPr>
        <w:t xml:space="preserve">. Személyi juttatásoknál </w:t>
      </w:r>
      <w:r w:rsidRPr="00D06A99">
        <w:t xml:space="preserve">kerülnek elszámolásra a köztisztviselők, közalkalmazottak alapilletményei, illetménypótlékai, valamint az egyéb bérrendszer hatálya alá tartozók juttatásai. </w:t>
      </w:r>
      <w:r w:rsidRPr="00D06A99">
        <w:rPr>
          <w:rStyle w:val="Kiemels2"/>
        </w:rPr>
        <w:t xml:space="preserve">Munkaadókat terhelő járulékoknál </w:t>
      </w:r>
      <w:r w:rsidRPr="00D06A99">
        <w:t>kerülnek elszámolásra a béreket terhelő járulékok</w:t>
      </w:r>
      <w:r>
        <w:t xml:space="preserve"> és a szociális hozzájárulási adó.</w:t>
      </w:r>
      <w:r w:rsidRPr="00D06A99">
        <w:rPr>
          <w:rStyle w:val="Kiemels2"/>
        </w:rPr>
        <w:t xml:space="preserve"> Dologi kiadások között kerülnek elszámolásra a készletbeszerzések, a szolgáltatások, a különféle dologi kiadások, az egyéb folyó kiadások elszámolásai. </w:t>
      </w:r>
      <w:r w:rsidRPr="00D06A99">
        <w:t xml:space="preserve">Minden intézmény csak a működéshez elengedhetetlenül szükséges eszközöket és szolgáltatásokat vásárolta meg. </w:t>
      </w:r>
    </w:p>
    <w:p w:rsidR="00FC60CA" w:rsidRDefault="00FC60CA" w:rsidP="00FC60CA">
      <w:pPr>
        <w:pStyle w:val="NormlWeb"/>
      </w:pPr>
      <w:r>
        <w:t>2./</w:t>
      </w:r>
      <w:r w:rsidRPr="00D06A99">
        <w:t xml:space="preserve">Pénzeszközátadás, egyéb támogatásoknál </w:t>
      </w:r>
      <w:r>
        <w:t xml:space="preserve">kerülnek elszámolásra a </w:t>
      </w:r>
      <w:r w:rsidRPr="00D06A99">
        <w:t xml:space="preserve"> civil szervezetek, alapítványok</w:t>
      </w:r>
      <w:r w:rsidR="00420F8B">
        <w:t>, gyepmester</w:t>
      </w:r>
      <w:r w:rsidRPr="00D06A99">
        <w:t xml:space="preserve"> részére megítélt támogatások összegei. Teljesítés</w:t>
      </w:r>
      <w:r>
        <w:t xml:space="preserve">e  </w:t>
      </w:r>
      <w:r w:rsidR="00420F8B">
        <w:t>97</w:t>
      </w:r>
      <w:r>
        <w:t xml:space="preserve"> %-ban megtörtént</w:t>
      </w:r>
      <w:r w:rsidRPr="00D06A99">
        <w:t xml:space="preserve">. </w:t>
      </w:r>
    </w:p>
    <w:p w:rsidR="00611F32" w:rsidRDefault="00FC60CA" w:rsidP="00FC60CA">
      <w:pPr>
        <w:pStyle w:val="NormlWeb"/>
        <w:rPr>
          <w:rStyle w:val="Kiemels2"/>
        </w:rPr>
      </w:pPr>
      <w:r>
        <w:t>3./</w:t>
      </w:r>
      <w:r w:rsidRPr="00D06A99">
        <w:t xml:space="preserve">Társadalom és szociálpolitikai juttatások között </w:t>
      </w:r>
      <w:r w:rsidRPr="00D06A99">
        <w:rPr>
          <w:rStyle w:val="Kiemels2"/>
        </w:rPr>
        <w:t>a kiemelt előirányzatban kerültek betervezésre a központi költségvetésből kapott támogatások között elszámolt normatív kiadások (</w:t>
      </w:r>
      <w:r>
        <w:rPr>
          <w:rStyle w:val="Kiemels2"/>
        </w:rPr>
        <w:t>energia</w:t>
      </w:r>
      <w:r w:rsidRPr="00D06A99">
        <w:rPr>
          <w:rStyle w:val="Kiemels2"/>
        </w:rPr>
        <w:t xml:space="preserve">támogatás, pénzbeli </w:t>
      </w:r>
      <w:r>
        <w:rPr>
          <w:rStyle w:val="Kiemels2"/>
        </w:rPr>
        <w:t xml:space="preserve">és természetbeni </w:t>
      </w:r>
      <w:r w:rsidRPr="00D06A99">
        <w:rPr>
          <w:rStyle w:val="Kiemels2"/>
        </w:rPr>
        <w:t xml:space="preserve">átmeneti segélyek), illetve az Önkormányzat által nyújtott természetben adott támogatások, ezek között is </w:t>
      </w:r>
      <w:r>
        <w:rPr>
          <w:rStyle w:val="Kiemels2"/>
        </w:rPr>
        <w:t xml:space="preserve">a </w:t>
      </w:r>
      <w:r w:rsidRPr="00D06A99">
        <w:rPr>
          <w:rStyle w:val="Kiemels2"/>
        </w:rPr>
        <w:t>temetési segélyek és egyéb pénzbeli támogatások. A teljesítés az időarányoshoz képest</w:t>
      </w:r>
      <w:r>
        <w:rPr>
          <w:rStyle w:val="Kiemels2"/>
        </w:rPr>
        <w:t xml:space="preserve"> </w:t>
      </w:r>
      <w:r w:rsidR="00420F8B">
        <w:rPr>
          <w:rStyle w:val="Kiemels2"/>
        </w:rPr>
        <w:t>98%</w:t>
      </w:r>
      <w:r w:rsidR="00611F32">
        <w:rPr>
          <w:rStyle w:val="Kiemels2"/>
        </w:rPr>
        <w:t xml:space="preserve"> </w:t>
      </w:r>
      <w:r w:rsidR="00420F8B">
        <w:rPr>
          <w:rStyle w:val="Kiemels2"/>
        </w:rPr>
        <w:t>6170</w:t>
      </w:r>
      <w:r w:rsidR="00611F32">
        <w:rPr>
          <w:rStyle w:val="Kiemels2"/>
        </w:rPr>
        <w:t xml:space="preserve"> </w:t>
      </w:r>
      <w:r w:rsidR="00611F32">
        <w:rPr>
          <w:rStyle w:val="Kiemels2"/>
        </w:rPr>
        <w:lastRenderedPageBreak/>
        <w:t>eFt összeggel</w:t>
      </w:r>
      <w:r w:rsidRPr="00D06A99">
        <w:rPr>
          <w:rStyle w:val="Kiemels2"/>
        </w:rPr>
        <w:t xml:space="preserve">. </w:t>
      </w:r>
      <w:r w:rsidRPr="00D06A99">
        <w:br/>
      </w:r>
    </w:p>
    <w:p w:rsidR="00FC60CA" w:rsidRDefault="00FC60CA" w:rsidP="00FC60CA">
      <w:pPr>
        <w:pStyle w:val="NormlWeb"/>
      </w:pPr>
      <w:r>
        <w:rPr>
          <w:rStyle w:val="Kiemels2"/>
        </w:rPr>
        <w:t>4./</w:t>
      </w:r>
      <w:r w:rsidRPr="00D06A99">
        <w:rPr>
          <w:rStyle w:val="Kiemels2"/>
        </w:rPr>
        <w:t>Felhalmozási kiadások és pénzügyi befektetések, felújítások között kerültek betervezésre az Önkormányzat intézményeinek felújítási kiadásai. Beruházásoknál került betervezésre az Önkormányzat által tervezett ingatlan vásárlás, ingatlanokkal kapcsolatos beruházások, valamint tárgyi eszközök beszerzése is</w:t>
      </w:r>
      <w:r>
        <w:rPr>
          <w:rStyle w:val="Kiemels2"/>
        </w:rPr>
        <w:t xml:space="preserve">. </w:t>
      </w:r>
      <w:r>
        <w:t xml:space="preserve">A felhalmozási kiadásokat részletesen a 4. sz. melléklet tartalmazza, teljesítése </w:t>
      </w:r>
      <w:r w:rsidR="00B56014">
        <w:t>100</w:t>
      </w:r>
      <w:r>
        <w:t xml:space="preserve"> %,  felújítás  </w:t>
      </w:r>
      <w:r w:rsidR="00420F8B">
        <w:t>40862</w:t>
      </w:r>
      <w:r>
        <w:t xml:space="preserve"> eFt, (</w:t>
      </w:r>
      <w:r w:rsidR="00420F8B">
        <w:t>2445</w:t>
      </w:r>
      <w:r>
        <w:t xml:space="preserve"> eFt szennyvízhálózat felújítása, </w:t>
      </w:r>
      <w:r w:rsidR="00420F8B">
        <w:t>18412</w:t>
      </w:r>
      <w:r>
        <w:t xml:space="preserve"> eFt utak aszfaltozása ,</w:t>
      </w:r>
      <w:r w:rsidR="00420F8B">
        <w:t>Örvényesi út felújítás 14936</w:t>
      </w:r>
      <w:r>
        <w:t xml:space="preserve"> eFt,</w:t>
      </w:r>
      <w:r w:rsidR="00B56014">
        <w:t xml:space="preserve"> </w:t>
      </w:r>
      <w:r w:rsidR="00420F8B">
        <w:t>ra</w:t>
      </w:r>
      <w:r w:rsidR="00231031">
        <w:t>v</w:t>
      </w:r>
      <w:r w:rsidR="00420F8B">
        <w:t>atalozó</w:t>
      </w:r>
      <w:r w:rsidR="00F566D4">
        <w:t xml:space="preserve"> felújítás </w:t>
      </w:r>
      <w:r w:rsidR="00420F8B">
        <w:t>462</w:t>
      </w:r>
      <w:r w:rsidR="003C5335">
        <w:t xml:space="preserve"> millió Ft</w:t>
      </w:r>
      <w:r w:rsidR="00231031">
        <w:t xml:space="preserve">, </w:t>
      </w:r>
      <w:r w:rsidR="0059365D">
        <w:t xml:space="preserve"> ivóvízközmű felújítás </w:t>
      </w:r>
      <w:r w:rsidR="00231031">
        <w:t>4605 eFt</w:t>
      </w:r>
      <w:r w:rsidR="00F566D4">
        <w:t xml:space="preserve"> </w:t>
      </w:r>
      <w:r>
        <w:t xml:space="preserve">), beruházás </w:t>
      </w:r>
      <w:r w:rsidR="008971E3">
        <w:t>7071</w:t>
      </w:r>
      <w:r>
        <w:t xml:space="preserve"> eFt összegben (</w:t>
      </w:r>
      <w:r w:rsidR="008971E3">
        <w:t>orvosi eszköz beszerzése 1091</w:t>
      </w:r>
      <w:r>
        <w:t xml:space="preserve"> eFt</w:t>
      </w:r>
      <w:r w:rsidR="003C5335">
        <w:t xml:space="preserve">, </w:t>
      </w:r>
      <w:r w:rsidR="008971E3">
        <w:t>fűkasza</w:t>
      </w:r>
      <w:r w:rsidR="00580266">
        <w:t xml:space="preserve"> 261</w:t>
      </w:r>
      <w:r w:rsidR="001D6DB2">
        <w:t xml:space="preserve"> eFt</w:t>
      </w:r>
      <w:r w:rsidR="008971E3">
        <w:t xml:space="preserve">, </w:t>
      </w:r>
      <w:r w:rsidR="00915217">
        <w:t xml:space="preserve"> 1000 éves Zalacsány </w:t>
      </w:r>
      <w:r w:rsidR="00EB7931">
        <w:t xml:space="preserve">1037 </w:t>
      </w:r>
      <w:r w:rsidR="00915217">
        <w:t>eFt,   kutyakennel 381 eFt</w:t>
      </w:r>
      <w:r w:rsidR="00EB7931">
        <w:t xml:space="preserve">, faház -hivatal előtti 635 eFt, buszváró 2032 eFt, ravatalozóhoz hangosító szekrény 80 eFt, laptopok </w:t>
      </w:r>
      <w:r w:rsidR="00580266">
        <w:t xml:space="preserve">1554 eFt, </w:t>
      </w:r>
      <w:r w:rsidR="00915217">
        <w:t xml:space="preserve"> </w:t>
      </w:r>
      <w:r>
        <w:t>).</w:t>
      </w:r>
    </w:p>
    <w:p w:rsidR="00FC60CA" w:rsidRDefault="00FC60CA" w:rsidP="00FC60CA">
      <w:pPr>
        <w:pStyle w:val="NormlWeb"/>
        <w:rPr>
          <w:rStyle w:val="Kiemels2"/>
        </w:rPr>
      </w:pPr>
      <w:r>
        <w:rPr>
          <w:rStyle w:val="Kiemels2"/>
        </w:rPr>
        <w:t>5./</w:t>
      </w:r>
      <w:r w:rsidRPr="00D06A99">
        <w:rPr>
          <w:rStyle w:val="Kiemels2"/>
        </w:rPr>
        <w:t>Hitel tőke és kamat törlesztés betervezésre az egyéb hosszúlejáratú hitellel kapcsolatos előirányzat és teljesítés, valamint a fejlesztési célra kibocsátott kötvény kiadásával kapcsolatos el</w:t>
      </w:r>
      <w:r>
        <w:rPr>
          <w:rStyle w:val="Kiemels2"/>
        </w:rPr>
        <w:t>őirányzat. Teljesítése: 0 eFt, az Önkormányzatnak nincs hitelállománya</w:t>
      </w:r>
    </w:p>
    <w:p w:rsidR="00FC60CA" w:rsidRPr="004D64DC" w:rsidRDefault="00FC60CA" w:rsidP="00FC60CA">
      <w:pPr>
        <w:pStyle w:val="NormlWeb"/>
      </w:pPr>
      <w:r>
        <w:rPr>
          <w:rStyle w:val="Kiemels2"/>
        </w:rPr>
        <w:t>6./</w:t>
      </w:r>
      <w:r w:rsidRPr="00D06A99">
        <w:rPr>
          <w:rStyle w:val="Kiemels2"/>
        </w:rPr>
        <w:t>Tartalékoknál kerül megtervezésre eredeti előirányzatként az önkormányzat tartaléka. A tartalék a gazdálkodás biztonsága érdekében év közben megvalósuló feladat forrásaként szolgál úgy működési, mint fejlesztési kiadások megvalósítására.</w:t>
      </w:r>
      <w:r>
        <w:rPr>
          <w:rStyle w:val="Kiemels2"/>
        </w:rPr>
        <w:t xml:space="preserve"> 201</w:t>
      </w:r>
      <w:r w:rsidR="00915217">
        <w:rPr>
          <w:rStyle w:val="Kiemels2"/>
        </w:rPr>
        <w:t>9.</w:t>
      </w:r>
      <w:r>
        <w:rPr>
          <w:rStyle w:val="Kiemels2"/>
        </w:rPr>
        <w:t xml:space="preserve"> évben az Önkormányzat </w:t>
      </w:r>
      <w:r w:rsidR="006B15A3">
        <w:rPr>
          <w:rStyle w:val="Kiemels2"/>
        </w:rPr>
        <w:t>20000</w:t>
      </w:r>
      <w:r>
        <w:rPr>
          <w:rStyle w:val="Kiemels2"/>
        </w:rPr>
        <w:t xml:space="preserve"> tartalékból </w:t>
      </w:r>
      <w:r w:rsidR="006B15A3">
        <w:rPr>
          <w:rStyle w:val="Kiemels2"/>
        </w:rPr>
        <w:t>0</w:t>
      </w:r>
      <w:r>
        <w:rPr>
          <w:rStyle w:val="Kiemels2"/>
        </w:rPr>
        <w:t xml:space="preserve"> eFt-ot  használt fel.</w:t>
      </w:r>
    </w:p>
    <w:p w:rsidR="00FC60CA" w:rsidRPr="00D06A99" w:rsidRDefault="00FC60CA" w:rsidP="00FC60CA">
      <w:pPr>
        <w:pStyle w:val="NormlWeb"/>
      </w:pPr>
      <w:r>
        <w:t>7./</w:t>
      </w:r>
      <w:r w:rsidRPr="00D06A99">
        <w:rPr>
          <w:rStyle w:val="Kiemels2"/>
        </w:rPr>
        <w:t xml:space="preserve">Az Önkormányzat feladatát </w:t>
      </w:r>
      <w:r w:rsidR="00620010">
        <w:rPr>
          <w:rStyle w:val="Kiemels2"/>
        </w:rPr>
        <w:t>3</w:t>
      </w:r>
      <w:r w:rsidR="00E844A8">
        <w:rPr>
          <w:rStyle w:val="Kiemels2"/>
        </w:rPr>
        <w:t>6</w:t>
      </w:r>
      <w:r>
        <w:rPr>
          <w:rStyle w:val="Kiemels2"/>
        </w:rPr>
        <w:t xml:space="preserve"> </w:t>
      </w:r>
      <w:r w:rsidRPr="00D06A99">
        <w:rPr>
          <w:rStyle w:val="Kiemels2"/>
        </w:rPr>
        <w:t xml:space="preserve"> fő dolgozóval látta el, melynek megoszlása a következő: </w:t>
      </w:r>
      <w:r>
        <w:rPr>
          <w:rStyle w:val="Kiemels2"/>
        </w:rPr>
        <w:t>k</w:t>
      </w:r>
      <w:r w:rsidRPr="00D06A99">
        <w:t xml:space="preserve">öztisztviselő </w:t>
      </w:r>
      <w:r>
        <w:t>10 fő- a közös hivatalnál jelentkezik a foglalkoztatásukból eredő kiadás, k</w:t>
      </w:r>
      <w:r w:rsidRPr="00D06A99">
        <w:t xml:space="preserve">özalkalmazott </w:t>
      </w:r>
      <w:r w:rsidR="00915217">
        <w:t xml:space="preserve">5 </w:t>
      </w:r>
      <w:r>
        <w:t>fő, közfoglalkoztatott állományú dolgozó 1</w:t>
      </w:r>
      <w:r w:rsidR="00915217">
        <w:t>6</w:t>
      </w:r>
      <w:r>
        <w:t>, egyéb foglalkoztatott 4 fő, polgármester 1 fő.</w:t>
      </w:r>
    </w:p>
    <w:p w:rsidR="00FC60CA" w:rsidRDefault="00FC60CA" w:rsidP="00FC60CA">
      <w:pPr>
        <w:pStyle w:val="NormlWeb"/>
      </w:pPr>
      <w:r w:rsidRPr="00D06A99">
        <w:rPr>
          <w:rStyle w:val="Kiemels2"/>
        </w:rPr>
        <w:t>Összegzés</w:t>
      </w:r>
      <w:r w:rsidRPr="00D06A99">
        <w:br/>
      </w:r>
      <w:r>
        <w:t>Zalacsány k</w:t>
      </w:r>
      <w:r w:rsidRPr="00D06A99">
        <w:t xml:space="preserve">özség Önkormányzata gazdálkodási szempontból </w:t>
      </w:r>
      <w:r>
        <w:t xml:space="preserve">– a megfontolt, takarékos gazdálkodásának, az adókintlévőség behajtásának köszönhetően – stabil, kiegyensúlyozott éven van </w:t>
      </w:r>
      <w:r w:rsidRPr="00D06A99">
        <w:t>túl.</w:t>
      </w:r>
    </w:p>
    <w:p w:rsidR="00FC60CA" w:rsidRDefault="00FC60CA" w:rsidP="00FC60CA">
      <w:pPr>
        <w:pStyle w:val="NormlWeb"/>
      </w:pPr>
      <w:r w:rsidRPr="00D06A99">
        <w:rPr>
          <w:rStyle w:val="Kiemels2"/>
        </w:rPr>
        <w:t>Az Önkormányzat gazdálkodását a folyamatos takarékosság fémjelzi, melyet a kiadások féken tartásával igyekezett megvalósítani.</w:t>
      </w:r>
      <w:r w:rsidRPr="00D06A99">
        <w:t xml:space="preserve"> </w:t>
      </w:r>
    </w:p>
    <w:p w:rsidR="00FC60CA" w:rsidRPr="00224898" w:rsidRDefault="00FC60CA" w:rsidP="00FC60CA">
      <w:pPr>
        <w:pStyle w:val="NormlWeb"/>
        <w:rPr>
          <w:b/>
        </w:rPr>
      </w:pPr>
      <w:r w:rsidRPr="00224898">
        <w:rPr>
          <w:b/>
        </w:rPr>
        <w:t>IV. Pénzforgalom</w:t>
      </w:r>
    </w:p>
    <w:p w:rsidR="00FC60CA" w:rsidRDefault="00FC60CA" w:rsidP="00FC60CA">
      <w:pPr>
        <w:jc w:val="both"/>
      </w:pPr>
      <w:r>
        <w:t xml:space="preserve">Pénzkészlet január 1.-én </w:t>
      </w:r>
      <w:r w:rsidR="00915217">
        <w:t>77065</w:t>
      </w:r>
      <w:r>
        <w:t xml:space="preserve"> eFt</w:t>
      </w:r>
    </w:p>
    <w:p w:rsidR="00FC60CA" w:rsidRDefault="00FC60CA" w:rsidP="00FC60CA">
      <w:pPr>
        <w:jc w:val="both"/>
      </w:pPr>
      <w:r>
        <w:t xml:space="preserve">Pénzkészlet december 31-én : </w:t>
      </w:r>
      <w:r w:rsidR="00915217">
        <w:t>80837</w:t>
      </w:r>
      <w:r>
        <w:t xml:space="preserve">  eFt.</w:t>
      </w:r>
    </w:p>
    <w:p w:rsidR="00FC60CA" w:rsidRDefault="00FC60CA" w:rsidP="00FC60CA">
      <w:pPr>
        <w:jc w:val="both"/>
      </w:pPr>
    </w:p>
    <w:p w:rsidR="00FC60CA" w:rsidRDefault="00FC60CA" w:rsidP="00FC60CA">
      <w:pPr>
        <w:jc w:val="both"/>
        <w:rPr>
          <w:b/>
        </w:rPr>
      </w:pPr>
      <w:r>
        <w:rPr>
          <w:b/>
        </w:rPr>
        <w:t>V. Értékpapír- és hitelműveletek alakulása:</w:t>
      </w:r>
    </w:p>
    <w:p w:rsidR="00FC60CA" w:rsidRDefault="00FC60CA" w:rsidP="00FC60CA">
      <w:pPr>
        <w:jc w:val="both"/>
        <w:rPr>
          <w:b/>
        </w:rPr>
      </w:pPr>
    </w:p>
    <w:p w:rsidR="00FC60CA" w:rsidRDefault="00FC60CA" w:rsidP="00FC60CA">
      <w:pPr>
        <w:jc w:val="both"/>
      </w:pPr>
      <w:r>
        <w:t>Az Önkormányzat 201</w:t>
      </w:r>
      <w:r w:rsidR="00915217">
        <w:t>9</w:t>
      </w:r>
      <w:r>
        <w:t xml:space="preserve">. évben értékpapír és hitelműveletet nem végzett. </w:t>
      </w:r>
    </w:p>
    <w:p w:rsidR="00FC60CA" w:rsidRDefault="00FC60CA" w:rsidP="00FC60CA">
      <w:pPr>
        <w:rPr>
          <w:rStyle w:val="Kiemels2"/>
          <w:b w:val="0"/>
        </w:rPr>
      </w:pPr>
    </w:p>
    <w:p w:rsidR="00FC60CA" w:rsidRDefault="00FC60CA" w:rsidP="00FC60CA">
      <w:pPr>
        <w:rPr>
          <w:rStyle w:val="Kiemels2"/>
          <w:b w:val="0"/>
        </w:rPr>
      </w:pPr>
      <w:r>
        <w:rPr>
          <w:rStyle w:val="Kiemels2"/>
          <w:b w:val="0"/>
        </w:rPr>
        <w:t>Kérem a T. Képviselő-testületet, hogy az előterjesztés szerint Zalacsány község Önkormányzat 201</w:t>
      </w:r>
      <w:r w:rsidR="00915217">
        <w:rPr>
          <w:rStyle w:val="Kiemels2"/>
          <w:b w:val="0"/>
        </w:rPr>
        <w:t>9</w:t>
      </w:r>
      <w:r>
        <w:rPr>
          <w:rStyle w:val="Kiemels2"/>
          <w:b w:val="0"/>
        </w:rPr>
        <w:t>. évi gazdálkodásáról készült beszámolót elfogadni szíveskedjen.</w:t>
      </w:r>
    </w:p>
    <w:p w:rsidR="00FC60CA" w:rsidRDefault="00FC60CA" w:rsidP="00FC60CA">
      <w:pPr>
        <w:rPr>
          <w:rStyle w:val="Kiemels2"/>
          <w:b w:val="0"/>
        </w:rPr>
      </w:pPr>
    </w:p>
    <w:p w:rsidR="00FC60CA" w:rsidRDefault="00FC60CA" w:rsidP="00FC60CA">
      <w:pPr>
        <w:rPr>
          <w:rStyle w:val="Kiemels2"/>
          <w:b w:val="0"/>
        </w:rPr>
      </w:pPr>
    </w:p>
    <w:p w:rsidR="00FC60CA" w:rsidRPr="000B3235" w:rsidRDefault="00FC60CA" w:rsidP="00FC60CA">
      <w:pPr>
        <w:rPr>
          <w:rStyle w:val="Kiemels2"/>
          <w:b w:val="0"/>
          <w:u w:val="single"/>
        </w:rPr>
      </w:pPr>
      <w:r w:rsidRPr="000B3235">
        <w:rPr>
          <w:rStyle w:val="Kiemels2"/>
          <w:b w:val="0"/>
          <w:u w:val="single"/>
        </w:rPr>
        <w:t>A rendelet hatásvizsgálata:</w:t>
      </w:r>
    </w:p>
    <w:p w:rsidR="00FC60CA" w:rsidRPr="005A18EC" w:rsidRDefault="00FC60CA" w:rsidP="00FC60CA">
      <w:pPr>
        <w:jc w:val="both"/>
        <w:rPr>
          <w:b/>
          <w:u w:val="single"/>
        </w:rPr>
      </w:pPr>
      <w:r w:rsidRPr="00080689">
        <w:rPr>
          <w:iCs/>
        </w:rPr>
        <w:lastRenderedPageBreak/>
        <w:t>Zalacsány Önkormányzat 201</w:t>
      </w:r>
      <w:r w:rsidR="00915217">
        <w:rPr>
          <w:iCs/>
        </w:rPr>
        <w:t>9</w:t>
      </w:r>
      <w:r w:rsidRPr="00080689">
        <w:rPr>
          <w:iCs/>
        </w:rPr>
        <w:t>. évi költségvetés</w:t>
      </w:r>
      <w:r>
        <w:rPr>
          <w:iCs/>
        </w:rPr>
        <w:t>i zárszámadásáról</w:t>
      </w:r>
      <w:r w:rsidRPr="00080689">
        <w:rPr>
          <w:iCs/>
        </w:rPr>
        <w:t xml:space="preserve"> szóló </w:t>
      </w:r>
      <w:r w:rsidRPr="005A18EC">
        <w:rPr>
          <w:b/>
          <w:iCs/>
          <w:u w:val="single"/>
        </w:rPr>
        <w:t>önkormányzati rende</w:t>
      </w:r>
      <w:r>
        <w:rPr>
          <w:b/>
          <w:u w:val="single"/>
        </w:rPr>
        <w:t xml:space="preserve">let </w:t>
      </w:r>
      <w:r w:rsidRPr="005A18EC">
        <w:rPr>
          <w:b/>
          <w:u w:val="single"/>
        </w:rPr>
        <w:t xml:space="preserve"> előzetes hatásvizsgálata:</w:t>
      </w:r>
    </w:p>
    <w:p w:rsidR="00FC60CA" w:rsidRPr="00080689" w:rsidRDefault="00FC60CA" w:rsidP="00FC60CA">
      <w:pPr>
        <w:numPr>
          <w:ilvl w:val="0"/>
          <w:numId w:val="2"/>
        </w:numPr>
        <w:jc w:val="both"/>
      </w:pPr>
      <w:r w:rsidRPr="00080689">
        <w:t xml:space="preserve">társadalmi kihatásai: nincs </w:t>
      </w:r>
    </w:p>
    <w:p w:rsidR="00FC60CA" w:rsidRPr="00080689" w:rsidRDefault="00FC60CA" w:rsidP="00FC60CA">
      <w:pPr>
        <w:numPr>
          <w:ilvl w:val="0"/>
          <w:numId w:val="1"/>
        </w:numPr>
        <w:jc w:val="both"/>
      </w:pPr>
      <w:r w:rsidRPr="00080689">
        <w:t>gazdasági kihatásai: nincs</w:t>
      </w:r>
    </w:p>
    <w:p w:rsidR="00FC60CA" w:rsidRPr="00080689" w:rsidRDefault="00FC60CA" w:rsidP="00FC60CA">
      <w:pPr>
        <w:numPr>
          <w:ilvl w:val="0"/>
          <w:numId w:val="1"/>
        </w:numPr>
        <w:jc w:val="both"/>
      </w:pPr>
      <w:r w:rsidRPr="00080689">
        <w:t>költségvetési kihatásai: többletbevétel és többletkiadás közfoglalkoztatottak</w:t>
      </w:r>
      <w:r>
        <w:t xml:space="preserve"> és abérkompenzáció</w:t>
      </w:r>
      <w:r w:rsidRPr="00080689">
        <w:t xml:space="preserve"> miatt</w:t>
      </w:r>
    </w:p>
    <w:p w:rsidR="00FC60CA" w:rsidRPr="00080689" w:rsidRDefault="00FC60CA" w:rsidP="00FC60CA">
      <w:pPr>
        <w:numPr>
          <w:ilvl w:val="0"/>
          <w:numId w:val="1"/>
        </w:numPr>
        <w:jc w:val="both"/>
      </w:pPr>
      <w:r w:rsidRPr="00080689">
        <w:t>környezeti következményei: nincsenek</w:t>
      </w:r>
    </w:p>
    <w:p w:rsidR="00FC60CA" w:rsidRPr="00080689" w:rsidRDefault="00FC60CA" w:rsidP="00FC60CA">
      <w:pPr>
        <w:numPr>
          <w:ilvl w:val="0"/>
          <w:numId w:val="1"/>
        </w:numPr>
        <w:jc w:val="both"/>
      </w:pPr>
      <w:r w:rsidRPr="00080689">
        <w:t>egészségügyi következményei: nincsenek</w:t>
      </w:r>
    </w:p>
    <w:p w:rsidR="00FC60CA" w:rsidRPr="00080689" w:rsidRDefault="00FC60CA" w:rsidP="00FC60CA">
      <w:pPr>
        <w:numPr>
          <w:ilvl w:val="0"/>
          <w:numId w:val="1"/>
        </w:numPr>
        <w:jc w:val="both"/>
      </w:pPr>
      <w:r w:rsidRPr="00080689">
        <w:t xml:space="preserve">adminisztratív terheket befolyásoló hatásai: nincs </w:t>
      </w:r>
    </w:p>
    <w:p w:rsidR="00FC60CA" w:rsidRPr="00080689" w:rsidRDefault="00FC60CA" w:rsidP="00FC60CA">
      <w:pPr>
        <w:numPr>
          <w:ilvl w:val="0"/>
          <w:numId w:val="1"/>
        </w:numPr>
        <w:jc w:val="both"/>
      </w:pPr>
      <w:r w:rsidRPr="00080689">
        <w:t>megalkotásának szükségessége: az Áht. alapján törvényi kötelem</w:t>
      </w:r>
    </w:p>
    <w:p w:rsidR="00FC60CA" w:rsidRPr="00080689" w:rsidRDefault="00FC60CA" w:rsidP="00FC60CA">
      <w:pPr>
        <w:numPr>
          <w:ilvl w:val="0"/>
          <w:numId w:val="1"/>
        </w:numPr>
        <w:jc w:val="both"/>
      </w:pPr>
      <w:r w:rsidRPr="00080689">
        <w:t>megalkotása elmaradásának várható következményei: törvényességi észrevétel</w:t>
      </w:r>
    </w:p>
    <w:p w:rsidR="00FC60CA" w:rsidRPr="00080689" w:rsidRDefault="00FC60CA" w:rsidP="00FC60CA">
      <w:pPr>
        <w:jc w:val="both"/>
      </w:pPr>
      <w:r w:rsidRPr="00080689">
        <w:t xml:space="preserve">alkalmazásához szükséges személyi, szervezeti, tárgyi és pénzügyi feltételek: a </w:t>
      </w:r>
      <w:r>
        <w:t xml:space="preserve">hivatalban </w:t>
      </w:r>
      <w:r w:rsidRPr="00080689">
        <w:t>dolgozók foglalkoztatása révén a személyi feltételek jelenleg biztosítottak, szervezeti változást, tárgyi feltételeket nem igényel</w:t>
      </w:r>
    </w:p>
    <w:p w:rsidR="00FC60CA" w:rsidRPr="00080689" w:rsidRDefault="00FC60CA" w:rsidP="00FC60CA">
      <w:pPr>
        <w:jc w:val="both"/>
      </w:pPr>
    </w:p>
    <w:p w:rsidR="00FC60CA" w:rsidRPr="00080689" w:rsidRDefault="00FC60CA" w:rsidP="00FC60CA">
      <w:pPr>
        <w:pStyle w:val="lfej"/>
        <w:tabs>
          <w:tab w:val="left" w:pos="708"/>
        </w:tabs>
        <w:jc w:val="both"/>
        <w:rPr>
          <w:iCs/>
          <w:sz w:val="24"/>
          <w:szCs w:val="24"/>
        </w:rPr>
      </w:pPr>
      <w:r w:rsidRPr="00080689">
        <w:rPr>
          <w:iCs/>
          <w:sz w:val="24"/>
          <w:szCs w:val="24"/>
        </w:rPr>
        <w:t>Lehetséges döntési alternatívák és az azokhoz kapcsolódó előnyök és hátrányok:</w:t>
      </w:r>
    </w:p>
    <w:p w:rsidR="00FC60CA" w:rsidRPr="00080689" w:rsidRDefault="00FC60CA" w:rsidP="00FC60CA">
      <w:pPr>
        <w:numPr>
          <w:ilvl w:val="0"/>
          <w:numId w:val="3"/>
        </w:numPr>
        <w:jc w:val="both"/>
      </w:pPr>
      <w:r w:rsidRPr="00080689">
        <w:t xml:space="preserve">A képviselő-testület egyetért az előzetes hatásvizsgálatban foglaltakkal.  </w:t>
      </w:r>
    </w:p>
    <w:p w:rsidR="00FC60CA" w:rsidRPr="00080689" w:rsidRDefault="00FC60CA" w:rsidP="00FC60CA">
      <w:pPr>
        <w:pStyle w:val="lfej"/>
        <w:tabs>
          <w:tab w:val="left" w:pos="708"/>
        </w:tabs>
        <w:jc w:val="both"/>
        <w:rPr>
          <w:iCs/>
          <w:sz w:val="24"/>
          <w:szCs w:val="24"/>
        </w:rPr>
      </w:pPr>
    </w:p>
    <w:p w:rsidR="00FC60CA" w:rsidRPr="00080689" w:rsidRDefault="00FC60CA" w:rsidP="00FC60CA">
      <w:pPr>
        <w:pStyle w:val="lfej"/>
        <w:tabs>
          <w:tab w:val="left" w:pos="708"/>
        </w:tabs>
        <w:jc w:val="both"/>
        <w:rPr>
          <w:iCs/>
          <w:sz w:val="24"/>
          <w:szCs w:val="24"/>
        </w:rPr>
      </w:pPr>
      <w:r w:rsidRPr="00080689">
        <w:rPr>
          <w:iCs/>
          <w:sz w:val="24"/>
          <w:szCs w:val="24"/>
        </w:rPr>
        <w:t xml:space="preserve">Kérem a Tisztelt Képviselő-testületet, hogy a Jat. 17. §-a szerint az előzetes hatásvizsgálatra vonatkozó tájékoztatást </w:t>
      </w:r>
      <w:r>
        <w:rPr>
          <w:iCs/>
          <w:sz w:val="24"/>
          <w:szCs w:val="24"/>
        </w:rPr>
        <w:t xml:space="preserve">és az előterjesztést </w:t>
      </w:r>
      <w:r w:rsidRPr="00080689">
        <w:rPr>
          <w:iCs/>
          <w:sz w:val="24"/>
          <w:szCs w:val="24"/>
        </w:rPr>
        <w:t>szívesked</w:t>
      </w:r>
      <w:r>
        <w:rPr>
          <w:iCs/>
          <w:sz w:val="24"/>
          <w:szCs w:val="24"/>
        </w:rPr>
        <w:t xml:space="preserve">jen </w:t>
      </w:r>
      <w:r w:rsidRPr="00080689">
        <w:rPr>
          <w:iCs/>
          <w:sz w:val="24"/>
          <w:szCs w:val="24"/>
        </w:rPr>
        <w:t>megtárgyalni és a rendeletet megalkotni.</w:t>
      </w:r>
    </w:p>
    <w:p w:rsidR="00FC60CA" w:rsidRDefault="00FC60CA" w:rsidP="00FC60CA">
      <w:pPr>
        <w:rPr>
          <w:rStyle w:val="Kiemels2"/>
          <w:b w:val="0"/>
        </w:rPr>
      </w:pPr>
    </w:p>
    <w:p w:rsidR="00FC60CA" w:rsidRDefault="00FC60CA" w:rsidP="00FC60CA">
      <w:pPr>
        <w:rPr>
          <w:rStyle w:val="Kiemels2"/>
          <w:b w:val="0"/>
        </w:rPr>
      </w:pPr>
    </w:p>
    <w:p w:rsidR="00FC60CA" w:rsidRDefault="00FC60CA" w:rsidP="00FC60CA">
      <w:pPr>
        <w:jc w:val="both"/>
        <w:rPr>
          <w:b/>
        </w:rPr>
      </w:pPr>
      <w:r>
        <w:t>Zalacsány, 20</w:t>
      </w:r>
      <w:r w:rsidR="00915217">
        <w:t>20. június 22.</w:t>
      </w:r>
    </w:p>
    <w:p w:rsidR="00FC60CA" w:rsidRDefault="00FC60CA" w:rsidP="00FC60CA">
      <w:pPr>
        <w:jc w:val="both"/>
        <w:rPr>
          <w:b/>
        </w:rPr>
      </w:pPr>
      <w:r>
        <w:rPr>
          <w:b/>
        </w:rPr>
        <w:tab/>
      </w:r>
      <w:r>
        <w:rPr>
          <w:b/>
        </w:rPr>
        <w:tab/>
      </w:r>
      <w:r>
        <w:rPr>
          <w:b/>
        </w:rPr>
        <w:tab/>
      </w:r>
      <w:r>
        <w:rPr>
          <w:b/>
        </w:rPr>
        <w:tab/>
      </w:r>
      <w:r w:rsidR="00DC7D8C">
        <w:rPr>
          <w:b/>
        </w:rPr>
        <w:t xml:space="preserve"> </w:t>
      </w:r>
      <w:r>
        <w:rPr>
          <w:b/>
        </w:rPr>
        <w:tab/>
      </w:r>
      <w:r>
        <w:rPr>
          <w:b/>
        </w:rPr>
        <w:tab/>
      </w:r>
      <w:r>
        <w:rPr>
          <w:b/>
        </w:rPr>
        <w:tab/>
      </w:r>
      <w:r>
        <w:rPr>
          <w:b/>
        </w:rPr>
        <w:tab/>
      </w:r>
      <w:r>
        <w:rPr>
          <w:b/>
        </w:rPr>
        <w:tab/>
        <w:t>Nagy Lászlóné</w:t>
      </w:r>
    </w:p>
    <w:p w:rsidR="002B7B4E" w:rsidRDefault="00DC7D8C">
      <w:r>
        <w:t xml:space="preserve">                                                                                                         polgármester</w:t>
      </w:r>
    </w:p>
    <w:sectPr w:rsidR="002B7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95385"/>
    <w:multiLevelType w:val="hybridMultilevel"/>
    <w:tmpl w:val="C050342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CF125B"/>
    <w:multiLevelType w:val="hybridMultilevel"/>
    <w:tmpl w:val="274AC1C2"/>
    <w:lvl w:ilvl="0" w:tplc="FFFFFFF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6AAB5DA3"/>
    <w:multiLevelType w:val="hybridMultilevel"/>
    <w:tmpl w:val="1C066F3A"/>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CA"/>
    <w:rsid w:val="000D4CF3"/>
    <w:rsid w:val="00180967"/>
    <w:rsid w:val="001D6DB2"/>
    <w:rsid w:val="00231031"/>
    <w:rsid w:val="002A4F26"/>
    <w:rsid w:val="002B7B4E"/>
    <w:rsid w:val="00365E78"/>
    <w:rsid w:val="003A5BB4"/>
    <w:rsid w:val="003C5335"/>
    <w:rsid w:val="00420F8B"/>
    <w:rsid w:val="00484361"/>
    <w:rsid w:val="00580266"/>
    <w:rsid w:val="0059365D"/>
    <w:rsid w:val="00611F32"/>
    <w:rsid w:val="00620010"/>
    <w:rsid w:val="006B15A3"/>
    <w:rsid w:val="007B7596"/>
    <w:rsid w:val="008971E3"/>
    <w:rsid w:val="00915217"/>
    <w:rsid w:val="00994ABD"/>
    <w:rsid w:val="00B56014"/>
    <w:rsid w:val="00C86EDF"/>
    <w:rsid w:val="00DC7D8C"/>
    <w:rsid w:val="00E844A8"/>
    <w:rsid w:val="00EB7931"/>
    <w:rsid w:val="00F566D4"/>
    <w:rsid w:val="00FC60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9D4F"/>
  <w15:chartTrackingRefBased/>
  <w15:docId w15:val="{2C676498-BAFA-4EB3-9C29-3A881181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0CA"/>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link w:val="Cmsor1Char"/>
    <w:qFormat/>
    <w:rsid w:val="00FC60CA"/>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C60CA"/>
    <w:rPr>
      <w:rFonts w:ascii="Times New Roman" w:eastAsia="Times New Roman" w:hAnsi="Times New Roman" w:cs="Times New Roman"/>
      <w:b/>
      <w:bCs/>
      <w:kern w:val="36"/>
      <w:sz w:val="48"/>
      <w:szCs w:val="48"/>
      <w:lang w:eastAsia="hu-HU"/>
    </w:rPr>
  </w:style>
  <w:style w:type="paragraph" w:styleId="NormlWeb">
    <w:name w:val="Normal (Web)"/>
    <w:basedOn w:val="Norml"/>
    <w:rsid w:val="00FC60CA"/>
    <w:pPr>
      <w:spacing w:before="100" w:beforeAutospacing="1" w:after="100" w:afterAutospacing="1"/>
    </w:pPr>
  </w:style>
  <w:style w:type="character" w:styleId="Kiemels2">
    <w:name w:val="Strong"/>
    <w:qFormat/>
    <w:rsid w:val="00FC60CA"/>
    <w:rPr>
      <w:b/>
      <w:bCs/>
    </w:rPr>
  </w:style>
  <w:style w:type="paragraph" w:styleId="lfej">
    <w:name w:val="header"/>
    <w:basedOn w:val="Norml"/>
    <w:link w:val="lfejChar"/>
    <w:rsid w:val="00FC60CA"/>
    <w:pPr>
      <w:tabs>
        <w:tab w:val="center" w:pos="4536"/>
        <w:tab w:val="right" w:pos="9072"/>
      </w:tabs>
    </w:pPr>
    <w:rPr>
      <w:sz w:val="20"/>
      <w:szCs w:val="20"/>
    </w:rPr>
  </w:style>
  <w:style w:type="character" w:customStyle="1" w:styleId="lfejChar">
    <w:name w:val="Élőfej Char"/>
    <w:basedOn w:val="Bekezdsalapbettpusa"/>
    <w:link w:val="lfej"/>
    <w:rsid w:val="00FC60CA"/>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994AB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94ABD"/>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1221</Words>
  <Characters>8426</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WinSeven</dc:creator>
  <cp:keywords/>
  <dc:description/>
  <cp:lastModifiedBy>user</cp:lastModifiedBy>
  <cp:revision>27</cp:revision>
  <cp:lastPrinted>2019-05-13T13:25:00Z</cp:lastPrinted>
  <dcterms:created xsi:type="dcterms:W3CDTF">2019-05-13T13:06:00Z</dcterms:created>
  <dcterms:modified xsi:type="dcterms:W3CDTF">2020-06-04T11:34:00Z</dcterms:modified>
</cp:coreProperties>
</file>