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0E" w:rsidRDefault="0084130E" w:rsidP="007E7F05">
      <w:pPr>
        <w:tabs>
          <w:tab w:val="left" w:pos="5505"/>
        </w:tabs>
        <w:jc w:val="right"/>
        <w:rPr>
          <w:rFonts w:ascii="Times New Roman" w:hAnsi="Times New Roman" w:cs="Times New Roman"/>
          <w:color w:val="000000" w:themeColor="text1"/>
        </w:rPr>
      </w:pPr>
      <w:r w:rsidRPr="0084130E">
        <w:rPr>
          <w:rFonts w:ascii="Times New Roman" w:hAnsi="Times New Roman" w:cs="Times New Roman"/>
        </w:rPr>
        <w:t xml:space="preserve"> 4. melléklet</w:t>
      </w:r>
      <w:r w:rsidR="00F22E94">
        <w:rPr>
          <w:rFonts w:ascii="Times New Roman" w:hAnsi="Times New Roman" w:cs="Times New Roman"/>
        </w:rPr>
        <w:t xml:space="preserve"> </w:t>
      </w:r>
      <w:r w:rsidRPr="0084130E">
        <w:rPr>
          <w:rFonts w:ascii="Times New Roman" w:hAnsi="Times New Roman" w:cs="Times New Roman"/>
        </w:rPr>
        <w:t xml:space="preserve"> a </w:t>
      </w:r>
      <w:r w:rsidRPr="0084130E">
        <w:rPr>
          <w:rFonts w:ascii="Times New Roman" w:hAnsi="Times New Roman" w:cs="Times New Roman"/>
          <w:color w:val="000000" w:themeColor="text1"/>
        </w:rPr>
        <w:t>7/2003.</w:t>
      </w:r>
      <w:r w:rsidR="00E439FB">
        <w:rPr>
          <w:rFonts w:ascii="Times New Roman" w:hAnsi="Times New Roman" w:cs="Times New Roman"/>
          <w:color w:val="000000" w:themeColor="text1"/>
        </w:rPr>
        <w:t>(IV.25.) önkormányzati rendelethez</w:t>
      </w:r>
      <w:r w:rsidR="00C3562C">
        <w:rPr>
          <w:rStyle w:val="Lbjegyzet-hivatkozs"/>
          <w:rFonts w:ascii="Times New Roman" w:hAnsi="Times New Roman" w:cs="Times New Roman"/>
          <w:color w:val="000000" w:themeColor="text1"/>
        </w:rPr>
        <w:footnoteReference w:id="2"/>
      </w:r>
      <w:r>
        <w:rPr>
          <w:rFonts w:ascii="Times New Roman" w:hAnsi="Times New Roman" w:cs="Times New Roman"/>
          <w:color w:val="000000" w:themeColor="text1"/>
        </w:rPr>
        <w:tab/>
      </w:r>
    </w:p>
    <w:p w:rsidR="00915E4B" w:rsidRPr="006C37CE" w:rsidRDefault="00915E4B" w:rsidP="00915E4B">
      <w:pPr>
        <w:pStyle w:val="MellkletCm"/>
        <w:jc w:val="center"/>
        <w:rPr>
          <w:b/>
          <w:bCs/>
          <w:i w:val="0"/>
          <w:iCs/>
        </w:rPr>
      </w:pPr>
      <w:r w:rsidRPr="006C37CE">
        <w:rPr>
          <w:b/>
        </w:rPr>
        <w:t>Az önkormányzat szakágazati besorolása, valamint alaptevékenységének kormányzati funkció szerinti besorolása és megnevezése</w:t>
      </w:r>
    </w:p>
    <w:p w:rsidR="00915E4B" w:rsidRPr="009F6F2B" w:rsidRDefault="00915E4B" w:rsidP="00915E4B">
      <w:pPr>
        <w:pStyle w:val="Nincstrkz"/>
        <w:spacing w:before="240"/>
        <w:ind w:left="71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Á</w:t>
      </w:r>
      <w:r w:rsidRPr="00D50C75">
        <w:rPr>
          <w:rFonts w:ascii="Times New Roman" w:hAnsi="Times New Roman"/>
          <w:sz w:val="24"/>
          <w:szCs w:val="24"/>
          <w:u w:val="single"/>
        </w:rPr>
        <w:t>llamháztartási szakágazati besorolása</w:t>
      </w:r>
      <w:r w:rsidRPr="00D50C75">
        <w:rPr>
          <w:rFonts w:ascii="Times New Roman" w:hAnsi="Times New Roman"/>
          <w:sz w:val="24"/>
          <w:szCs w:val="24"/>
        </w:rPr>
        <w:t>: 841105 Helyi önkormányzatok, és társulások igazgatási tevékenysége</w:t>
      </w:r>
    </w:p>
    <w:p w:rsidR="00915E4B" w:rsidRPr="00D50C75" w:rsidRDefault="00915E4B" w:rsidP="00915E4B">
      <w:pPr>
        <w:pStyle w:val="Nincstrkz"/>
        <w:spacing w:before="240"/>
        <w:ind w:left="714"/>
        <w:jc w:val="both"/>
        <w:rPr>
          <w:rFonts w:ascii="Times New Roman" w:hAnsi="Times New Roman"/>
          <w:sz w:val="24"/>
          <w:szCs w:val="24"/>
          <w:u w:val="single"/>
        </w:rPr>
      </w:pPr>
      <w:r w:rsidRPr="00D50C75">
        <w:rPr>
          <w:rFonts w:ascii="Times New Roman" w:hAnsi="Times New Roman"/>
          <w:sz w:val="24"/>
          <w:szCs w:val="24"/>
          <w:u w:val="single"/>
        </w:rPr>
        <w:t>Az alaptevékenységek kormányzati funkció szerinti besorolása:</w:t>
      </w:r>
    </w:p>
    <w:p w:rsidR="00915E4B" w:rsidRPr="00BC64E9" w:rsidRDefault="00915E4B" w:rsidP="00915E4B">
      <w:pPr>
        <w:pStyle w:val="Nincstrkz"/>
        <w:ind w:left="1407" w:hanging="840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011130</w:t>
      </w:r>
      <w:r w:rsidRPr="00BC64E9">
        <w:rPr>
          <w:rFonts w:ascii="Times New Roman" w:hAnsi="Times New Roman"/>
          <w:sz w:val="24"/>
          <w:szCs w:val="24"/>
        </w:rPr>
        <w:tab/>
        <w:t>Önkormányzatok és önkormányzati hivatalok jogalkotó és általános igazgatási tevékenysége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013320</w:t>
      </w:r>
      <w:r w:rsidRPr="00BC64E9">
        <w:rPr>
          <w:rFonts w:ascii="Times New Roman" w:hAnsi="Times New Roman"/>
          <w:sz w:val="24"/>
          <w:szCs w:val="24"/>
        </w:rPr>
        <w:tab/>
        <w:t>Köztemető-fenntartás és - működtetés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013350</w:t>
      </w:r>
      <w:r w:rsidRPr="00BC64E9">
        <w:rPr>
          <w:rFonts w:ascii="Times New Roman" w:hAnsi="Times New Roman"/>
          <w:sz w:val="24"/>
          <w:szCs w:val="24"/>
        </w:rPr>
        <w:tab/>
        <w:t>Az önkormányzati vagyonnal való gazdálkodással kapcsolatos feladatok</w:t>
      </w:r>
    </w:p>
    <w:p w:rsidR="00915E4B" w:rsidRDefault="00915E4B" w:rsidP="00915E4B">
      <w:pPr>
        <w:pStyle w:val="Nincstrkz"/>
        <w:ind w:left="1407" w:hanging="840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013360</w:t>
      </w:r>
      <w:r w:rsidRPr="00BC64E9">
        <w:rPr>
          <w:rFonts w:ascii="Times New Roman" w:hAnsi="Times New Roman"/>
          <w:sz w:val="24"/>
          <w:szCs w:val="24"/>
        </w:rPr>
        <w:tab/>
        <w:t>Más szerv részére végzett pénzügyi-gazdálkodási, üzemeltetési, egyéb szolgáltatások</w:t>
      </w:r>
    </w:p>
    <w:p w:rsidR="00915E4B" w:rsidRPr="001351F4" w:rsidRDefault="00915E4B" w:rsidP="00915E4B">
      <w:pPr>
        <w:pStyle w:val="Nincstrkz"/>
        <w:ind w:left="1407" w:hanging="840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016010</w:t>
      </w:r>
      <w:r w:rsidRPr="001351F4">
        <w:rPr>
          <w:rFonts w:ascii="Times New Roman" w:hAnsi="Times New Roman"/>
          <w:sz w:val="24"/>
          <w:szCs w:val="24"/>
        </w:rPr>
        <w:tab/>
        <w:t>Országgyűlési, önkormányzati és európai parlamenti képviselőválasztásokhoz kapcsolódó tevékenységek</w:t>
      </w:r>
    </w:p>
    <w:p w:rsidR="00915E4B" w:rsidRPr="001351F4" w:rsidRDefault="00915E4B" w:rsidP="00915E4B">
      <w:pPr>
        <w:pStyle w:val="Nincstrkz"/>
        <w:ind w:left="1407" w:hanging="840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016020</w:t>
      </w:r>
      <w:r w:rsidRPr="001351F4">
        <w:rPr>
          <w:rFonts w:ascii="Times New Roman" w:hAnsi="Times New Roman"/>
          <w:sz w:val="24"/>
          <w:szCs w:val="24"/>
        </w:rPr>
        <w:tab/>
        <w:t>Országos és helyi népszavazással kapcsolatos tevékenységek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016080</w:t>
      </w:r>
      <w:r w:rsidRPr="00BC64E9">
        <w:rPr>
          <w:rFonts w:ascii="Times New Roman" w:hAnsi="Times New Roman"/>
          <w:sz w:val="24"/>
          <w:szCs w:val="24"/>
        </w:rPr>
        <w:tab/>
        <w:t>Kiemelt állami és önkormányzati rendezvények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031030</w:t>
      </w:r>
      <w:r w:rsidRPr="00BC64E9">
        <w:rPr>
          <w:rFonts w:ascii="Times New Roman" w:hAnsi="Times New Roman"/>
          <w:sz w:val="24"/>
          <w:szCs w:val="24"/>
        </w:rPr>
        <w:tab/>
        <w:t>Közterület rendjének fenntartása</w:t>
      </w:r>
    </w:p>
    <w:p w:rsidR="00915E4B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041231</w:t>
      </w:r>
      <w:r w:rsidRPr="00BC64E9">
        <w:rPr>
          <w:rFonts w:ascii="Times New Roman" w:hAnsi="Times New Roman"/>
          <w:sz w:val="24"/>
          <w:szCs w:val="24"/>
        </w:rPr>
        <w:tab/>
        <w:t>Rövid időtartamú közfoglalkoztatás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041232</w:t>
      </w:r>
      <w:r w:rsidRPr="001351F4">
        <w:rPr>
          <w:rFonts w:ascii="Times New Roman" w:hAnsi="Times New Roman"/>
          <w:sz w:val="24"/>
          <w:szCs w:val="24"/>
        </w:rPr>
        <w:tab/>
        <w:t>Start-munka program – Téli közfoglalkoztatás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041233</w:t>
      </w:r>
      <w:r w:rsidRPr="001351F4">
        <w:rPr>
          <w:rFonts w:ascii="Times New Roman" w:hAnsi="Times New Roman"/>
          <w:sz w:val="24"/>
          <w:szCs w:val="24"/>
        </w:rPr>
        <w:tab/>
        <w:t>Hosszabb időtartamú közfoglalkoztatás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041237</w:t>
      </w:r>
      <w:r w:rsidRPr="001351F4">
        <w:rPr>
          <w:rFonts w:ascii="Times New Roman" w:hAnsi="Times New Roman"/>
          <w:sz w:val="24"/>
          <w:szCs w:val="24"/>
        </w:rPr>
        <w:tab/>
        <w:t>Közfoglalkoztatási mintaprogram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042130</w:t>
      </w:r>
      <w:r w:rsidRPr="001351F4">
        <w:rPr>
          <w:rFonts w:ascii="Times New Roman" w:hAnsi="Times New Roman"/>
          <w:sz w:val="24"/>
          <w:szCs w:val="24"/>
        </w:rPr>
        <w:tab/>
        <w:t>Növénytermesztés, állattenyésztés és kapcsolódó szolgáltatások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045120</w:t>
      </w:r>
      <w:r w:rsidRPr="001351F4">
        <w:rPr>
          <w:rFonts w:ascii="Times New Roman" w:hAnsi="Times New Roman"/>
          <w:sz w:val="24"/>
          <w:szCs w:val="24"/>
        </w:rPr>
        <w:tab/>
        <w:t>Út, autópálya építése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045160</w:t>
      </w:r>
      <w:r w:rsidRPr="001351F4">
        <w:rPr>
          <w:rFonts w:ascii="Times New Roman" w:hAnsi="Times New Roman"/>
          <w:sz w:val="24"/>
          <w:szCs w:val="24"/>
        </w:rPr>
        <w:tab/>
        <w:t>Közutak, hidak, alagutak üzemeltetése, fenntartása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047120</w:t>
      </w:r>
      <w:r w:rsidRPr="001351F4">
        <w:rPr>
          <w:rFonts w:ascii="Times New Roman" w:hAnsi="Times New Roman"/>
          <w:sz w:val="24"/>
          <w:szCs w:val="24"/>
        </w:rPr>
        <w:tab/>
        <w:t>Piac üzemeltetése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062020</w:t>
      </w:r>
      <w:r w:rsidRPr="00BC64E9">
        <w:rPr>
          <w:rFonts w:ascii="Times New Roman" w:hAnsi="Times New Roman"/>
          <w:sz w:val="24"/>
          <w:szCs w:val="24"/>
        </w:rPr>
        <w:tab/>
        <w:t>Településfejlesztés</w:t>
      </w:r>
      <w:r>
        <w:rPr>
          <w:rFonts w:ascii="Times New Roman" w:hAnsi="Times New Roman"/>
          <w:sz w:val="24"/>
          <w:szCs w:val="24"/>
        </w:rPr>
        <w:t>i projektek és támogatásuk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063020</w:t>
      </w:r>
      <w:r w:rsidRPr="00BC64E9">
        <w:rPr>
          <w:rFonts w:ascii="Times New Roman" w:hAnsi="Times New Roman"/>
          <w:sz w:val="24"/>
          <w:szCs w:val="24"/>
        </w:rPr>
        <w:tab/>
        <w:t>Víztermelés, -kezelés, -ellátás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064010</w:t>
      </w:r>
      <w:r w:rsidRPr="00BC64E9">
        <w:rPr>
          <w:rFonts w:ascii="Times New Roman" w:hAnsi="Times New Roman"/>
          <w:sz w:val="24"/>
          <w:szCs w:val="24"/>
        </w:rPr>
        <w:tab/>
        <w:t>Közvilágítás</w:t>
      </w:r>
    </w:p>
    <w:p w:rsidR="00915E4B" w:rsidRPr="00BC64E9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BC64E9">
        <w:rPr>
          <w:rFonts w:ascii="Times New Roman" w:hAnsi="Times New Roman"/>
          <w:sz w:val="24"/>
          <w:szCs w:val="24"/>
        </w:rPr>
        <w:t>066010</w:t>
      </w:r>
      <w:r w:rsidRPr="00BC64E9">
        <w:rPr>
          <w:rFonts w:ascii="Times New Roman" w:hAnsi="Times New Roman"/>
          <w:sz w:val="24"/>
          <w:szCs w:val="24"/>
        </w:rPr>
        <w:tab/>
        <w:t>Zöldterület-kezelés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066020</w:t>
      </w:r>
      <w:r w:rsidRPr="001351F4">
        <w:rPr>
          <w:rFonts w:ascii="Times New Roman" w:hAnsi="Times New Roman"/>
          <w:sz w:val="24"/>
          <w:szCs w:val="24"/>
        </w:rPr>
        <w:tab/>
        <w:t>Város-, községgazdálkodási egyéb szolgáltatások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074031</w:t>
      </w:r>
      <w:r w:rsidRPr="001351F4">
        <w:rPr>
          <w:rFonts w:ascii="Times New Roman" w:hAnsi="Times New Roman"/>
          <w:sz w:val="24"/>
          <w:szCs w:val="24"/>
        </w:rPr>
        <w:tab/>
        <w:t>Család és nővédelmi egészségügyi g</w:t>
      </w:r>
      <w:r>
        <w:rPr>
          <w:rFonts w:ascii="Times New Roman" w:hAnsi="Times New Roman"/>
          <w:sz w:val="24"/>
          <w:szCs w:val="24"/>
        </w:rPr>
        <w:t>o</w:t>
      </w:r>
      <w:r w:rsidRPr="001351F4">
        <w:rPr>
          <w:rFonts w:ascii="Times New Roman" w:hAnsi="Times New Roman"/>
          <w:sz w:val="24"/>
          <w:szCs w:val="24"/>
        </w:rPr>
        <w:t>ndozás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074032</w:t>
      </w:r>
      <w:r w:rsidRPr="001351F4">
        <w:rPr>
          <w:rFonts w:ascii="Times New Roman" w:hAnsi="Times New Roman"/>
          <w:sz w:val="24"/>
          <w:szCs w:val="24"/>
        </w:rPr>
        <w:tab/>
        <w:t>Ifjúság-egészségügyi gondozás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074040</w:t>
      </w:r>
      <w:r w:rsidRPr="001351F4">
        <w:rPr>
          <w:rFonts w:ascii="Times New Roman" w:hAnsi="Times New Roman"/>
          <w:sz w:val="24"/>
          <w:szCs w:val="24"/>
        </w:rPr>
        <w:tab/>
        <w:t>Fertőző megbetegedések megelőzése, járványügyi ellátás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076062</w:t>
      </w:r>
      <w:r w:rsidRPr="001351F4">
        <w:rPr>
          <w:rFonts w:ascii="Times New Roman" w:hAnsi="Times New Roman"/>
          <w:sz w:val="24"/>
          <w:szCs w:val="24"/>
        </w:rPr>
        <w:tab/>
        <w:t>Település-egészségügyi feladatok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081041</w:t>
      </w:r>
      <w:r w:rsidRPr="001351F4">
        <w:rPr>
          <w:rFonts w:ascii="Times New Roman" w:hAnsi="Times New Roman"/>
          <w:sz w:val="24"/>
          <w:szCs w:val="24"/>
        </w:rPr>
        <w:tab/>
        <w:t>Versenysport- és utánpótlás nevelési tevékenység és támogatása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081043</w:t>
      </w:r>
      <w:r w:rsidRPr="001351F4">
        <w:rPr>
          <w:rFonts w:ascii="Times New Roman" w:hAnsi="Times New Roman"/>
          <w:sz w:val="24"/>
          <w:szCs w:val="24"/>
        </w:rPr>
        <w:tab/>
        <w:t>Iskolai, diáksport-tevékenység és támogatása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081045</w:t>
      </w:r>
      <w:r w:rsidRPr="001351F4">
        <w:rPr>
          <w:rFonts w:ascii="Times New Roman" w:hAnsi="Times New Roman"/>
          <w:sz w:val="24"/>
          <w:szCs w:val="24"/>
        </w:rPr>
        <w:tab/>
        <w:t>Szabadidősport- (rekreációs sport-) tevékenység és támogatása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082091</w:t>
      </w:r>
      <w:r w:rsidRPr="001351F4">
        <w:rPr>
          <w:rFonts w:ascii="Times New Roman" w:hAnsi="Times New Roman"/>
          <w:sz w:val="24"/>
          <w:szCs w:val="24"/>
        </w:rPr>
        <w:tab/>
        <w:t>Közművelődés-közösségi és társadalmi részvétel fejlesztése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082092</w:t>
      </w:r>
      <w:r w:rsidRPr="001351F4">
        <w:rPr>
          <w:rFonts w:ascii="Times New Roman" w:hAnsi="Times New Roman"/>
          <w:sz w:val="24"/>
          <w:szCs w:val="24"/>
        </w:rPr>
        <w:tab/>
        <w:t>Közművelődés-h</w:t>
      </w:r>
      <w:r>
        <w:rPr>
          <w:rFonts w:ascii="Times New Roman" w:hAnsi="Times New Roman"/>
          <w:sz w:val="24"/>
          <w:szCs w:val="24"/>
        </w:rPr>
        <w:t>a</w:t>
      </w:r>
      <w:r w:rsidRPr="001351F4">
        <w:rPr>
          <w:rFonts w:ascii="Times New Roman" w:hAnsi="Times New Roman"/>
          <w:sz w:val="24"/>
          <w:szCs w:val="24"/>
        </w:rPr>
        <w:t>gyományos közösségi kulturális értékek gondozása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084031</w:t>
      </w:r>
      <w:r w:rsidRPr="001351F4">
        <w:rPr>
          <w:rFonts w:ascii="Times New Roman" w:hAnsi="Times New Roman"/>
          <w:sz w:val="24"/>
          <w:szCs w:val="24"/>
        </w:rPr>
        <w:tab/>
        <w:t>Civil szervezetek működési támogatása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096015</w:t>
      </w:r>
      <w:r w:rsidRPr="001351F4">
        <w:rPr>
          <w:rFonts w:ascii="Times New Roman" w:hAnsi="Times New Roman"/>
          <w:sz w:val="24"/>
          <w:szCs w:val="24"/>
        </w:rPr>
        <w:tab/>
        <w:t>Gyermekétkeztetés köznevelési intézményben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104037</w:t>
      </w:r>
      <w:r w:rsidRPr="001351F4">
        <w:rPr>
          <w:rFonts w:ascii="Times New Roman" w:hAnsi="Times New Roman"/>
          <w:sz w:val="24"/>
          <w:szCs w:val="24"/>
        </w:rPr>
        <w:tab/>
        <w:t>Intézményen kívüli gyermekétkeztetés</w:t>
      </w:r>
    </w:p>
    <w:p w:rsidR="00915E4B" w:rsidRPr="001351F4" w:rsidRDefault="00915E4B" w:rsidP="00915E4B">
      <w:pPr>
        <w:pStyle w:val="Nincstrkz"/>
        <w:ind w:left="567"/>
        <w:rPr>
          <w:rFonts w:ascii="Times New Roman" w:hAnsi="Times New Roman"/>
          <w:sz w:val="24"/>
          <w:szCs w:val="24"/>
        </w:rPr>
      </w:pPr>
      <w:r w:rsidRPr="001351F4">
        <w:rPr>
          <w:rFonts w:ascii="Times New Roman" w:hAnsi="Times New Roman"/>
          <w:sz w:val="24"/>
          <w:szCs w:val="24"/>
        </w:rPr>
        <w:t>106020</w:t>
      </w:r>
      <w:r w:rsidRPr="001351F4">
        <w:rPr>
          <w:rFonts w:ascii="Times New Roman" w:hAnsi="Times New Roman"/>
          <w:sz w:val="24"/>
          <w:szCs w:val="24"/>
        </w:rPr>
        <w:tab/>
        <w:t>Lakásfenntartással, lakhatással összefüggő ellátások</w:t>
      </w:r>
    </w:p>
    <w:p w:rsidR="00A949BA" w:rsidRPr="00BC64E9" w:rsidRDefault="00A949BA" w:rsidP="00A949BA">
      <w:pPr>
        <w:pStyle w:val="Nincstrkz"/>
        <w:ind w:left="567"/>
        <w:rPr>
          <w:rFonts w:ascii="Times New Roman" w:hAnsi="Times New Roman"/>
          <w:sz w:val="24"/>
          <w:szCs w:val="24"/>
        </w:rPr>
      </w:pPr>
    </w:p>
    <w:sectPr w:rsidR="00A949BA" w:rsidRPr="00BC64E9" w:rsidSect="0028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2C" w:rsidRDefault="00C3562C" w:rsidP="00C3562C">
      <w:pPr>
        <w:spacing w:after="0" w:line="240" w:lineRule="auto"/>
      </w:pPr>
      <w:r>
        <w:separator/>
      </w:r>
    </w:p>
  </w:endnote>
  <w:endnote w:type="continuationSeparator" w:id="1">
    <w:p w:rsidR="00C3562C" w:rsidRDefault="00C3562C" w:rsidP="00C3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2C" w:rsidRDefault="00C3562C" w:rsidP="00C3562C">
      <w:pPr>
        <w:spacing w:after="0" w:line="240" w:lineRule="auto"/>
      </w:pPr>
      <w:r>
        <w:separator/>
      </w:r>
    </w:p>
  </w:footnote>
  <w:footnote w:type="continuationSeparator" w:id="1">
    <w:p w:rsidR="00C3562C" w:rsidRDefault="00C3562C" w:rsidP="00C3562C">
      <w:pPr>
        <w:spacing w:after="0" w:line="240" w:lineRule="auto"/>
      </w:pPr>
      <w:r>
        <w:continuationSeparator/>
      </w:r>
    </w:p>
  </w:footnote>
  <w:footnote w:id="2">
    <w:p w:rsidR="00C3562C" w:rsidRDefault="00C3562C">
      <w:pPr>
        <w:pStyle w:val="Lbjegyzetszveg"/>
      </w:pPr>
      <w:r>
        <w:rPr>
          <w:rStyle w:val="Lbjegyzet-hivatkozs"/>
        </w:rPr>
        <w:footnoteRef/>
      </w:r>
      <w:r>
        <w:t xml:space="preserve"> Beépítette a 14/2016.(XI.29.) önkormányzati rendelet 1. §-a. Hatályos 2017. január 1-től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0B8"/>
    <w:multiLevelType w:val="multilevel"/>
    <w:tmpl w:val="2EE0C1D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774D5A"/>
    <w:multiLevelType w:val="hybridMultilevel"/>
    <w:tmpl w:val="27984D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C4010"/>
    <w:multiLevelType w:val="hybridMultilevel"/>
    <w:tmpl w:val="C0CE5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3F8"/>
    <w:rsid w:val="000173F8"/>
    <w:rsid w:val="00254C6E"/>
    <w:rsid w:val="00282BA4"/>
    <w:rsid w:val="00344D38"/>
    <w:rsid w:val="003D1EED"/>
    <w:rsid w:val="003E41AC"/>
    <w:rsid w:val="003E6FA5"/>
    <w:rsid w:val="004C058E"/>
    <w:rsid w:val="00605708"/>
    <w:rsid w:val="00666C3D"/>
    <w:rsid w:val="006A1C64"/>
    <w:rsid w:val="0078129D"/>
    <w:rsid w:val="007D5735"/>
    <w:rsid w:val="007E7F05"/>
    <w:rsid w:val="00840C7C"/>
    <w:rsid w:val="0084130E"/>
    <w:rsid w:val="008B1C5F"/>
    <w:rsid w:val="008D0ECE"/>
    <w:rsid w:val="00915E4B"/>
    <w:rsid w:val="0093296A"/>
    <w:rsid w:val="0094119A"/>
    <w:rsid w:val="009E20F5"/>
    <w:rsid w:val="00A949BA"/>
    <w:rsid w:val="00B368A6"/>
    <w:rsid w:val="00C3562C"/>
    <w:rsid w:val="00E439FB"/>
    <w:rsid w:val="00EB600B"/>
    <w:rsid w:val="00F2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B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73F8"/>
    <w:pPr>
      <w:spacing w:after="0" w:line="240" w:lineRule="auto"/>
      <w:ind w:left="720" w:firstLine="204"/>
      <w:contextualSpacing/>
      <w:jc w:val="both"/>
    </w:pPr>
    <w:rPr>
      <w:rFonts w:eastAsiaTheme="minorHAnsi"/>
      <w:lang w:eastAsia="en-US"/>
    </w:rPr>
  </w:style>
  <w:style w:type="paragraph" w:styleId="Nincstrkz">
    <w:name w:val="No Spacing"/>
    <w:basedOn w:val="Norml"/>
    <w:link w:val="NincstrkzChar"/>
    <w:uiPriority w:val="99"/>
    <w:qFormat/>
    <w:rsid w:val="000173F8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table" w:styleId="Rcsostblzat">
    <w:name w:val="Table Grid"/>
    <w:basedOn w:val="Normltblzat"/>
    <w:uiPriority w:val="59"/>
    <w:rsid w:val="00841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llkletCm">
    <w:name w:val="MellékletCím"/>
    <w:basedOn w:val="Norml"/>
    <w:link w:val="MellkletCmChar"/>
    <w:uiPriority w:val="99"/>
    <w:rsid w:val="00A949BA"/>
    <w:pPr>
      <w:keepNext/>
      <w:spacing w:before="480" w:after="240" w:line="240" w:lineRule="auto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MellkletCmChar">
    <w:name w:val="MellékletCím Char"/>
    <w:basedOn w:val="Bekezdsalapbettpusa"/>
    <w:link w:val="MellkletCm"/>
    <w:uiPriority w:val="99"/>
    <w:rsid w:val="00A949BA"/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A949BA"/>
    <w:rPr>
      <w:rFonts w:ascii="Calibri" w:eastAsia="Times New Roman" w:hAnsi="Calibri" w:cs="Times New Roman"/>
      <w:lang w:val="en-US" w:eastAsia="en-US" w:bidi="en-US"/>
    </w:rPr>
  </w:style>
  <w:style w:type="character" w:customStyle="1" w:styleId="lawnum">
    <w:name w:val="lawnum"/>
    <w:basedOn w:val="Bekezdsalapbettpusa"/>
    <w:rsid w:val="00666C3D"/>
  </w:style>
  <w:style w:type="character" w:customStyle="1" w:styleId="desc">
    <w:name w:val="desc"/>
    <w:basedOn w:val="Bekezdsalapbettpusa"/>
    <w:rsid w:val="00666C3D"/>
  </w:style>
  <w:style w:type="character" w:customStyle="1" w:styleId="StluskettChar">
    <w:name w:val="Stílus_kettő Char"/>
    <w:basedOn w:val="Bekezdsalapbettpusa"/>
    <w:link w:val="Stluskett"/>
    <w:locked/>
    <w:rsid w:val="00605708"/>
    <w:rPr>
      <w:rFonts w:asciiTheme="majorHAnsi" w:eastAsia="Times New Roman" w:hAnsiTheme="majorHAnsi" w:cs="Times New Roman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605708"/>
    <w:pPr>
      <w:numPr>
        <w:ilvl w:val="1"/>
        <w:numId w:val="3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</w:pPr>
    <w:rPr>
      <w:rFonts w:asciiTheme="majorHAnsi" w:eastAsia="Times New Roman" w:hAnsiTheme="majorHAnsi" w:cs="Times New Roman"/>
      <w:sz w:val="24"/>
      <w:szCs w:val="24"/>
      <w:lang w:eastAsia="hu-HU"/>
    </w:rPr>
  </w:style>
  <w:style w:type="paragraph" w:customStyle="1" w:styleId="Stlus1harom">
    <w:name w:val="Stílus1_harom"/>
    <w:basedOn w:val="Listaszerbekezds"/>
    <w:next w:val="Norml"/>
    <w:qFormat/>
    <w:rsid w:val="00605708"/>
    <w:pPr>
      <w:numPr>
        <w:ilvl w:val="2"/>
        <w:numId w:val="3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</w:pPr>
    <w:rPr>
      <w:rFonts w:asciiTheme="majorHAnsi" w:eastAsia="Times New Roman" w:hAnsiTheme="majorHAnsi" w:cs="Times New Roman"/>
      <w:sz w:val="24"/>
      <w:szCs w:val="24"/>
      <w:lang w:eastAsia="hu-HU"/>
    </w:rPr>
  </w:style>
  <w:style w:type="paragraph" w:styleId="Alcm">
    <w:name w:val="Subtitle"/>
    <w:basedOn w:val="Norml"/>
    <w:link w:val="AlcmChar1"/>
    <w:qFormat/>
    <w:rsid w:val="00EB60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onotype Corsiva" w:eastAsia="Calibri" w:hAnsi="Monotype Corsiva" w:cs="Times New Roman"/>
      <w:b/>
      <w:noProof/>
      <w:sz w:val="32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EB60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1">
    <w:name w:val="Alcím Char1"/>
    <w:basedOn w:val="Bekezdsalapbettpusa"/>
    <w:link w:val="Alcm"/>
    <w:locked/>
    <w:rsid w:val="00EB600B"/>
    <w:rPr>
      <w:rFonts w:ascii="Monotype Corsiva" w:eastAsia="Calibri" w:hAnsi="Monotype Corsiva" w:cs="Times New Roman"/>
      <w:b/>
      <w:noProof/>
      <w:sz w:val="3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562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562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5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92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4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E2CB-F683-4C5B-83F1-0FA2D253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lenovo03</dc:creator>
  <cp:keywords/>
  <dc:description/>
  <cp:lastModifiedBy>lenovo03</cp:lastModifiedBy>
  <cp:revision>17</cp:revision>
  <cp:lastPrinted>2016-11-30T09:42:00Z</cp:lastPrinted>
  <dcterms:created xsi:type="dcterms:W3CDTF">2016-11-22T19:07:00Z</dcterms:created>
  <dcterms:modified xsi:type="dcterms:W3CDTF">2016-12-02T08:56:00Z</dcterms:modified>
</cp:coreProperties>
</file>