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DC" w:rsidRPr="00212C38" w:rsidRDefault="009076DC" w:rsidP="009076DC">
      <w:pPr>
        <w:autoSpaceDE w:val="0"/>
        <w:autoSpaceDN w:val="0"/>
        <w:jc w:val="right"/>
        <w:rPr>
          <w:b/>
          <w:spacing w:val="4"/>
        </w:rPr>
      </w:pPr>
      <w:r w:rsidRPr="00212C38">
        <w:rPr>
          <w:b/>
          <w:spacing w:val="4"/>
        </w:rPr>
        <w:t>2.</w:t>
      </w:r>
      <w:r>
        <w:rPr>
          <w:rStyle w:val="Lbjegyzet-hivatkozs"/>
          <w:b/>
          <w:spacing w:val="4"/>
        </w:rPr>
        <w:footnoteReference w:id="1"/>
      </w:r>
      <w:r w:rsidRPr="00212C38">
        <w:rPr>
          <w:b/>
          <w:spacing w:val="4"/>
        </w:rPr>
        <w:t xml:space="preserve"> </w:t>
      </w:r>
      <w:r>
        <w:rPr>
          <w:rStyle w:val="Lbjegyzet-hivatkozs"/>
          <w:b/>
          <w:spacing w:val="4"/>
        </w:rPr>
        <w:footnoteReference w:id="2"/>
      </w:r>
      <w:r w:rsidRPr="00212C38">
        <w:rPr>
          <w:b/>
          <w:spacing w:val="4"/>
        </w:rPr>
        <w:t>számú melléklet</w:t>
      </w:r>
    </w:p>
    <w:p w:rsidR="009076DC" w:rsidRPr="00212C38" w:rsidRDefault="009076DC" w:rsidP="009076DC">
      <w:pPr>
        <w:autoSpaceDE w:val="0"/>
        <w:autoSpaceDN w:val="0"/>
        <w:rPr>
          <w:b/>
          <w:spacing w:val="4"/>
        </w:rPr>
      </w:pPr>
    </w:p>
    <w:p w:rsidR="009076DC" w:rsidRPr="00212C38" w:rsidRDefault="009076DC" w:rsidP="009076DC">
      <w:pPr>
        <w:autoSpaceDE w:val="0"/>
        <w:autoSpaceDN w:val="0"/>
        <w:rPr>
          <w:b/>
          <w:spacing w:val="4"/>
        </w:rPr>
      </w:pPr>
    </w:p>
    <w:p w:rsidR="009076DC" w:rsidRPr="006276EB" w:rsidRDefault="009076DC" w:rsidP="009076DC">
      <w:pPr>
        <w:pStyle w:val="Style2"/>
        <w:widowControl/>
        <w:spacing w:before="53" w:line="240" w:lineRule="auto"/>
        <w:ind w:left="510" w:hanging="340"/>
        <w:jc w:val="center"/>
        <w:rPr>
          <w:rStyle w:val="FontStyle17"/>
          <w:b/>
          <w:i/>
          <w:u w:val="single"/>
        </w:rPr>
      </w:pPr>
      <w:r w:rsidRPr="006276EB">
        <w:rPr>
          <w:rStyle w:val="FontStyle17"/>
          <w:b/>
          <w:i/>
          <w:u w:val="single"/>
        </w:rPr>
        <w:t>A temetkezési helyek, illetőleg az újraváltás díjáról</w:t>
      </w:r>
    </w:p>
    <w:p w:rsidR="009076DC" w:rsidRPr="006276EB" w:rsidRDefault="009076DC" w:rsidP="009076DC"/>
    <w:p w:rsidR="009076DC" w:rsidRPr="006276EB" w:rsidRDefault="009076DC" w:rsidP="009076DC">
      <w:pPr>
        <w:rPr>
          <w:b/>
          <w:spacing w:val="4"/>
        </w:rPr>
      </w:pPr>
    </w:p>
    <w:p w:rsidR="009076DC" w:rsidRPr="006276EB" w:rsidRDefault="009076DC" w:rsidP="009076DC">
      <w:pPr>
        <w:rPr>
          <w:b/>
          <w:spacing w:val="4"/>
        </w:rPr>
      </w:pPr>
    </w:p>
    <w:p w:rsidR="009076DC" w:rsidRPr="006276EB" w:rsidRDefault="009076DC" w:rsidP="009076DC">
      <w:pPr>
        <w:rPr>
          <w:b/>
          <w:spacing w:val="4"/>
        </w:rPr>
      </w:pPr>
      <w:r w:rsidRPr="006276EB">
        <w:rPr>
          <w:b/>
          <w:spacing w:val="4"/>
        </w:rPr>
        <w:t>A temetkezési helyek, illetőleg az újraváltás díjáról</w:t>
      </w:r>
    </w:p>
    <w:p w:rsidR="009076DC" w:rsidRPr="006276EB" w:rsidRDefault="009076DC" w:rsidP="009076DC">
      <w:pPr>
        <w:rPr>
          <w:b/>
          <w:spacing w:val="4"/>
        </w:rPr>
      </w:pPr>
    </w:p>
    <w:p w:rsidR="009076DC" w:rsidRPr="006276EB" w:rsidRDefault="009076DC" w:rsidP="009076DC">
      <w:pPr>
        <w:tabs>
          <w:tab w:val="left" w:pos="5184"/>
        </w:tabs>
        <w:rPr>
          <w:b/>
        </w:rPr>
      </w:pPr>
      <w:r w:rsidRPr="006276EB">
        <w:rPr>
          <w:b/>
          <w:spacing w:val="4"/>
        </w:rPr>
        <w:t>1.) Gyermeksírhely 25 évre:</w:t>
      </w:r>
      <w:r w:rsidRPr="006276EB">
        <w:rPr>
          <w:b/>
          <w:spacing w:val="4"/>
        </w:rPr>
        <w:tab/>
      </w:r>
      <w:smartTag w:uri="urn:schemas-microsoft-com:office:smarttags" w:element="metricconverter">
        <w:smartTagPr>
          <w:attr w:name="ProductID" w:val="4.913 Ft"/>
        </w:smartTagPr>
        <w:r w:rsidRPr="006276EB">
          <w:rPr>
            <w:b/>
            <w:spacing w:val="4"/>
          </w:rPr>
          <w:t>4</w:t>
        </w:r>
        <w:r w:rsidRPr="006276EB">
          <w:rPr>
            <w:b/>
          </w:rPr>
          <w:t>.913 Ft</w:t>
        </w:r>
      </w:smartTag>
    </w:p>
    <w:p w:rsidR="009076DC" w:rsidRPr="006276EB" w:rsidRDefault="009076DC" w:rsidP="009076DC">
      <w:pPr>
        <w:tabs>
          <w:tab w:val="left" w:pos="5184"/>
        </w:tabs>
        <w:rPr>
          <w:b/>
        </w:rPr>
      </w:pPr>
    </w:p>
    <w:p w:rsidR="009076DC" w:rsidRPr="006276EB" w:rsidRDefault="009076DC" w:rsidP="009076DC">
      <w:pPr>
        <w:tabs>
          <w:tab w:val="left" w:pos="5184"/>
        </w:tabs>
        <w:rPr>
          <w:b/>
          <w:spacing w:val="4"/>
        </w:rPr>
      </w:pPr>
      <w:r w:rsidRPr="006276EB">
        <w:rPr>
          <w:b/>
        </w:rPr>
        <w:t xml:space="preserve">2.) </w:t>
      </w:r>
      <w:r w:rsidRPr="006276EB">
        <w:rPr>
          <w:b/>
          <w:spacing w:val="4"/>
        </w:rPr>
        <w:t>Felnőtt sírhely 25 évre:</w:t>
      </w:r>
    </w:p>
    <w:p w:rsidR="009076DC" w:rsidRPr="006276EB" w:rsidRDefault="009076DC" w:rsidP="009076DC">
      <w:pPr>
        <w:tabs>
          <w:tab w:val="left" w:pos="5184"/>
        </w:tabs>
        <w:ind w:left="540"/>
        <w:rPr>
          <w:b/>
        </w:rPr>
      </w:pPr>
      <w:r w:rsidRPr="006276EB">
        <w:rPr>
          <w:b/>
          <w:spacing w:val="4"/>
        </w:rPr>
        <w:t>Egyes sírhely (2 koporsó és 4 urna)</w:t>
      </w:r>
      <w:r w:rsidRPr="006276EB">
        <w:rPr>
          <w:b/>
          <w:spacing w:val="4"/>
        </w:rPr>
        <w:tab/>
      </w:r>
      <w:smartTag w:uri="urn:schemas-microsoft-com:office:smarttags" w:element="metricconverter">
        <w:smartTagPr>
          <w:attr w:name="ProductID" w:val="7.370 Ft"/>
        </w:smartTagPr>
        <w:r w:rsidRPr="006276EB">
          <w:rPr>
            <w:b/>
            <w:spacing w:val="4"/>
          </w:rPr>
          <w:t>7</w:t>
        </w:r>
        <w:r w:rsidRPr="006276EB">
          <w:rPr>
            <w:b/>
          </w:rPr>
          <w:t>.370 Ft</w:t>
        </w:r>
      </w:smartTag>
      <w:r w:rsidRPr="006276EB">
        <w:rPr>
          <w:b/>
        </w:rPr>
        <w:t xml:space="preserve"> </w:t>
      </w:r>
    </w:p>
    <w:p w:rsidR="009076DC" w:rsidRPr="006276EB" w:rsidRDefault="009076DC" w:rsidP="009076DC">
      <w:pPr>
        <w:ind w:left="540"/>
        <w:rPr>
          <w:b/>
          <w:spacing w:val="4"/>
        </w:rPr>
      </w:pPr>
      <w:r w:rsidRPr="006276EB">
        <w:rPr>
          <w:b/>
          <w:spacing w:val="4"/>
        </w:rPr>
        <w:t>Kettes sírhely (4 koporsó és 8 urna</w:t>
      </w:r>
      <w:proofErr w:type="gramStart"/>
      <w:r w:rsidRPr="006276EB">
        <w:rPr>
          <w:b/>
          <w:spacing w:val="4"/>
        </w:rPr>
        <w:t>)</w:t>
      </w:r>
      <w:r w:rsidRPr="006276EB">
        <w:rPr>
          <w:b/>
          <w:spacing w:val="4"/>
        </w:rPr>
        <w:tab/>
        <w:t xml:space="preserve"> </w:t>
      </w:r>
      <w:r>
        <w:rPr>
          <w:b/>
          <w:spacing w:val="4"/>
        </w:rPr>
        <w:t xml:space="preserve"> </w:t>
      </w:r>
      <w:smartTag w:uri="urn:schemas-microsoft-com:office:smarttags" w:element="metricconverter">
        <w:smartTagPr>
          <w:attr w:name="ProductID" w:val="10.236 Ft"/>
        </w:smartTagPr>
        <w:r w:rsidRPr="006276EB">
          <w:rPr>
            <w:b/>
          </w:rPr>
          <w:t>10</w:t>
        </w:r>
        <w:proofErr w:type="gramEnd"/>
        <w:r w:rsidRPr="006276EB">
          <w:rPr>
            <w:b/>
          </w:rPr>
          <w:t>.236 Ft</w:t>
        </w:r>
      </w:smartTag>
    </w:p>
    <w:p w:rsidR="009076DC" w:rsidRPr="006276EB" w:rsidRDefault="009076DC" w:rsidP="009076DC">
      <w:pPr>
        <w:tabs>
          <w:tab w:val="left" w:pos="5040"/>
        </w:tabs>
        <w:ind w:left="288"/>
        <w:rPr>
          <w:b/>
        </w:rPr>
      </w:pPr>
    </w:p>
    <w:p w:rsidR="009076DC" w:rsidRPr="006276EB" w:rsidRDefault="009076DC" w:rsidP="009076DC">
      <w:pPr>
        <w:rPr>
          <w:b/>
          <w:spacing w:val="4"/>
        </w:rPr>
      </w:pPr>
      <w:r w:rsidRPr="006276EB">
        <w:rPr>
          <w:b/>
        </w:rPr>
        <w:t xml:space="preserve">3.) </w:t>
      </w:r>
      <w:r w:rsidRPr="006276EB">
        <w:rPr>
          <w:b/>
          <w:spacing w:val="4"/>
        </w:rPr>
        <w:t>Sírbolt 60 évre</w:t>
      </w:r>
    </w:p>
    <w:p w:rsidR="009076DC" w:rsidRPr="006276EB" w:rsidRDefault="009076DC" w:rsidP="009076DC">
      <w:pPr>
        <w:tabs>
          <w:tab w:val="left" w:pos="5040"/>
        </w:tabs>
        <w:ind w:left="540"/>
        <w:rPr>
          <w:b/>
        </w:rPr>
      </w:pPr>
      <w:r w:rsidRPr="006276EB">
        <w:rPr>
          <w:b/>
          <w:spacing w:val="4"/>
        </w:rPr>
        <w:t>2 személyes kripta építésére</w:t>
      </w:r>
      <w:r w:rsidRPr="006276EB">
        <w:rPr>
          <w:b/>
          <w:spacing w:val="4"/>
        </w:rPr>
        <w:tab/>
        <w:t xml:space="preserve"> </w:t>
      </w:r>
      <w:smartTag w:uri="urn:schemas-microsoft-com:office:smarttags" w:element="metricconverter">
        <w:smartTagPr>
          <w:attr w:name="ProductID" w:val="40.945 Ft"/>
        </w:smartTagPr>
        <w:r w:rsidRPr="006276EB">
          <w:rPr>
            <w:b/>
            <w:spacing w:val="4"/>
          </w:rPr>
          <w:t>40</w:t>
        </w:r>
        <w:r w:rsidRPr="006276EB">
          <w:rPr>
            <w:b/>
          </w:rPr>
          <w:t>.945 Ft</w:t>
        </w:r>
      </w:smartTag>
    </w:p>
    <w:p w:rsidR="009076DC" w:rsidRPr="006276EB" w:rsidRDefault="009076DC" w:rsidP="009076DC">
      <w:pPr>
        <w:tabs>
          <w:tab w:val="left" w:pos="5040"/>
        </w:tabs>
        <w:ind w:left="540"/>
        <w:rPr>
          <w:b/>
        </w:rPr>
      </w:pPr>
      <w:r w:rsidRPr="006276EB">
        <w:rPr>
          <w:b/>
          <w:spacing w:val="4"/>
        </w:rPr>
        <w:t xml:space="preserve">4 személyes kripta </w:t>
      </w:r>
      <w:proofErr w:type="gramStart"/>
      <w:r w:rsidRPr="006276EB">
        <w:rPr>
          <w:b/>
          <w:spacing w:val="4"/>
        </w:rPr>
        <w:t xml:space="preserve">építésére                         </w:t>
      </w:r>
      <w:smartTag w:uri="urn:schemas-microsoft-com:office:smarttags" w:element="metricconverter">
        <w:smartTagPr>
          <w:attr w:name="ProductID" w:val="81.890 Ft"/>
        </w:smartTagPr>
        <w:r w:rsidRPr="006276EB">
          <w:rPr>
            <w:b/>
            <w:spacing w:val="4"/>
          </w:rPr>
          <w:t>81</w:t>
        </w:r>
        <w:r w:rsidRPr="006276EB">
          <w:rPr>
            <w:b/>
          </w:rPr>
          <w:t>.</w:t>
        </w:r>
        <w:proofErr w:type="gramEnd"/>
        <w:r w:rsidRPr="006276EB">
          <w:rPr>
            <w:b/>
          </w:rPr>
          <w:t>890 Ft</w:t>
        </w:r>
      </w:smartTag>
    </w:p>
    <w:p w:rsidR="009076DC" w:rsidRPr="006276EB" w:rsidRDefault="009076DC" w:rsidP="009076DC">
      <w:pPr>
        <w:tabs>
          <w:tab w:val="left" w:pos="5040"/>
        </w:tabs>
        <w:ind w:left="288"/>
        <w:rPr>
          <w:b/>
        </w:rPr>
      </w:pPr>
    </w:p>
    <w:p w:rsidR="009076DC" w:rsidRPr="006276EB" w:rsidRDefault="009076DC" w:rsidP="009076DC">
      <w:pPr>
        <w:rPr>
          <w:b/>
          <w:spacing w:val="4"/>
        </w:rPr>
      </w:pPr>
      <w:r w:rsidRPr="006276EB">
        <w:rPr>
          <w:b/>
        </w:rPr>
        <w:t xml:space="preserve">4.) </w:t>
      </w:r>
      <w:r w:rsidRPr="006276EB">
        <w:rPr>
          <w:b/>
          <w:spacing w:val="4"/>
        </w:rPr>
        <w:t>Urnahely 25 évre</w:t>
      </w:r>
    </w:p>
    <w:p w:rsidR="009076DC" w:rsidRPr="006276EB" w:rsidRDefault="009076DC" w:rsidP="009076DC">
      <w:pPr>
        <w:tabs>
          <w:tab w:val="left" w:pos="5040"/>
        </w:tabs>
        <w:ind w:left="540"/>
        <w:rPr>
          <w:b/>
        </w:rPr>
      </w:pPr>
      <w:r w:rsidRPr="006276EB">
        <w:rPr>
          <w:b/>
          <w:spacing w:val="4"/>
        </w:rPr>
        <w:t>Urnafülke (kolumbárium)</w:t>
      </w:r>
      <w:r w:rsidRPr="006276EB">
        <w:rPr>
          <w:b/>
          <w:spacing w:val="4"/>
        </w:rPr>
        <w:tab/>
        <w:t xml:space="preserve"> </w:t>
      </w:r>
      <w:smartTag w:uri="urn:schemas-microsoft-com:office:smarttags" w:element="metricconverter">
        <w:smartTagPr>
          <w:attr w:name="ProductID" w:val="24.567 Ft"/>
        </w:smartTagPr>
        <w:r w:rsidRPr="006276EB">
          <w:rPr>
            <w:b/>
            <w:spacing w:val="4"/>
          </w:rPr>
          <w:t>24</w:t>
        </w:r>
        <w:r w:rsidRPr="006276EB">
          <w:rPr>
            <w:b/>
          </w:rPr>
          <w:t>.567 Ft</w:t>
        </w:r>
      </w:smartTag>
      <w:r w:rsidRPr="006276EB">
        <w:rPr>
          <w:b/>
        </w:rPr>
        <w:t xml:space="preserve"> </w:t>
      </w:r>
    </w:p>
    <w:p w:rsidR="009076DC" w:rsidRPr="006276EB" w:rsidRDefault="009076DC" w:rsidP="009076DC">
      <w:pPr>
        <w:tabs>
          <w:tab w:val="left" w:pos="5040"/>
        </w:tabs>
        <w:ind w:left="540"/>
        <w:rPr>
          <w:b/>
          <w:spacing w:val="4"/>
        </w:rPr>
      </w:pPr>
      <w:r w:rsidRPr="006276EB">
        <w:rPr>
          <w:b/>
          <w:spacing w:val="4"/>
        </w:rPr>
        <w:t xml:space="preserve">Urnahely </w:t>
      </w:r>
      <w:proofErr w:type="gramStart"/>
      <w:r w:rsidRPr="006276EB">
        <w:rPr>
          <w:b/>
          <w:spacing w:val="4"/>
        </w:rPr>
        <w:t>sírhely</w:t>
      </w:r>
      <w:r w:rsidRPr="006276EB">
        <w:rPr>
          <w:b/>
          <w:spacing w:val="4"/>
        </w:rPr>
        <w:tab/>
        <w:t xml:space="preserve">   </w:t>
      </w:r>
      <w:smartTag w:uri="urn:schemas-microsoft-com:office:smarttags" w:element="metricconverter">
        <w:smartTagPr>
          <w:attr w:name="ProductID" w:val="8.189 Ft"/>
        </w:smartTagPr>
        <w:r w:rsidRPr="006276EB">
          <w:rPr>
            <w:b/>
            <w:spacing w:val="4"/>
          </w:rPr>
          <w:t>8</w:t>
        </w:r>
        <w:proofErr w:type="gramEnd"/>
        <w:r w:rsidRPr="006276EB">
          <w:rPr>
            <w:b/>
            <w:spacing w:val="4"/>
          </w:rPr>
          <w:t>.189 Ft</w:t>
        </w:r>
      </w:smartTag>
    </w:p>
    <w:p w:rsidR="009076DC" w:rsidRPr="006276EB" w:rsidRDefault="009076DC" w:rsidP="009076DC">
      <w:pPr>
        <w:tabs>
          <w:tab w:val="left" w:pos="5184"/>
        </w:tabs>
        <w:ind w:left="288"/>
        <w:rPr>
          <w:b/>
        </w:rPr>
      </w:pPr>
    </w:p>
    <w:p w:rsidR="009076DC" w:rsidRPr="006276EB" w:rsidRDefault="009076DC" w:rsidP="009076DC">
      <w:pPr>
        <w:ind w:left="288" w:right="-27" w:hanging="288"/>
        <w:rPr>
          <w:b/>
          <w:spacing w:val="4"/>
        </w:rPr>
      </w:pPr>
      <w:r w:rsidRPr="006276EB">
        <w:rPr>
          <w:b/>
        </w:rPr>
        <w:t xml:space="preserve">5.) </w:t>
      </w:r>
      <w:r w:rsidRPr="006276EB">
        <w:rPr>
          <w:b/>
          <w:spacing w:val="4"/>
        </w:rPr>
        <w:t>Lejárt, meg nem váltott és újraértékesített temetkezési helyek sírhely előkészítési díja</w:t>
      </w:r>
    </w:p>
    <w:p w:rsidR="009076DC" w:rsidRPr="006276EB" w:rsidRDefault="009076DC" w:rsidP="009076DC">
      <w:pPr>
        <w:tabs>
          <w:tab w:val="left" w:pos="9180"/>
        </w:tabs>
        <w:ind w:right="-27"/>
        <w:rPr>
          <w:b/>
          <w:spacing w:val="4"/>
        </w:rPr>
      </w:pPr>
      <w:r w:rsidRPr="006276EB">
        <w:rPr>
          <w:b/>
          <w:spacing w:val="4"/>
        </w:rPr>
        <w:t xml:space="preserve">     </w:t>
      </w:r>
      <w:proofErr w:type="gramStart"/>
      <w:r w:rsidRPr="006276EB">
        <w:rPr>
          <w:b/>
          <w:spacing w:val="4"/>
        </w:rPr>
        <w:t>a</w:t>
      </w:r>
      <w:proofErr w:type="gramEnd"/>
      <w:r w:rsidRPr="006276EB">
        <w:rPr>
          <w:b/>
          <w:spacing w:val="4"/>
        </w:rPr>
        <w:t xml:space="preserve"> csontmaradványok egyéb módon történő elhelyezése mellett: </w:t>
      </w:r>
      <w:smartTag w:uri="urn:schemas-microsoft-com:office:smarttags" w:element="metricconverter">
        <w:smartTagPr>
          <w:attr w:name="ProductID" w:val="24.567 Ft"/>
        </w:smartTagPr>
        <w:r w:rsidRPr="006276EB">
          <w:rPr>
            <w:b/>
            <w:spacing w:val="4"/>
          </w:rPr>
          <w:t>24.567 Ft</w:t>
        </w:r>
      </w:smartTag>
      <w:r w:rsidRPr="006276EB">
        <w:rPr>
          <w:b/>
          <w:spacing w:val="4"/>
        </w:rPr>
        <w:t xml:space="preserve">       </w:t>
      </w:r>
    </w:p>
    <w:p w:rsidR="009076DC" w:rsidRPr="006276EB" w:rsidRDefault="009076DC" w:rsidP="009076DC">
      <w:pPr>
        <w:ind w:right="2952"/>
        <w:rPr>
          <w:b/>
        </w:rPr>
      </w:pPr>
      <w:r w:rsidRPr="006276EB">
        <w:rPr>
          <w:b/>
          <w:spacing w:val="4"/>
        </w:rPr>
        <w:t xml:space="preserve">                      </w:t>
      </w:r>
    </w:p>
    <w:p w:rsidR="009076DC" w:rsidRPr="006276EB" w:rsidRDefault="009076DC" w:rsidP="009076DC">
      <w:pPr>
        <w:rPr>
          <w:b/>
        </w:rPr>
      </w:pPr>
      <w:r w:rsidRPr="006276EB">
        <w:rPr>
          <w:b/>
          <w:spacing w:val="4"/>
        </w:rPr>
        <w:t xml:space="preserve">6.) </w:t>
      </w:r>
      <w:proofErr w:type="gramStart"/>
      <w:r w:rsidRPr="006276EB">
        <w:rPr>
          <w:b/>
          <w:spacing w:val="4"/>
        </w:rPr>
        <w:t xml:space="preserve">Díszsírhely                                                          </w:t>
      </w:r>
      <w:r w:rsidRPr="006276EB">
        <w:rPr>
          <w:b/>
        </w:rPr>
        <w:t>ingyenes</w:t>
      </w:r>
      <w:proofErr w:type="gramEnd"/>
      <w:r w:rsidRPr="006276EB">
        <w:rPr>
          <w:b/>
        </w:rPr>
        <w:t xml:space="preserve">   </w:t>
      </w:r>
    </w:p>
    <w:p w:rsidR="009076DC" w:rsidRPr="006276EB" w:rsidRDefault="009076DC" w:rsidP="009076DC">
      <w:pPr>
        <w:rPr>
          <w:b/>
        </w:rPr>
      </w:pPr>
    </w:p>
    <w:p w:rsidR="009076DC" w:rsidRPr="006276EB" w:rsidRDefault="009076DC" w:rsidP="009076DC">
      <w:pPr>
        <w:rPr>
          <w:b/>
          <w:spacing w:val="4"/>
        </w:rPr>
      </w:pPr>
      <w:r w:rsidRPr="006276EB">
        <w:rPr>
          <w:b/>
          <w:spacing w:val="4"/>
        </w:rPr>
        <w:t>7.) Újraváltás díja</w:t>
      </w:r>
    </w:p>
    <w:p w:rsidR="009076DC" w:rsidRPr="006276EB" w:rsidRDefault="009076DC" w:rsidP="009076DC">
      <w:pPr>
        <w:tabs>
          <w:tab w:val="left" w:pos="5040"/>
        </w:tabs>
        <w:ind w:left="540"/>
        <w:rPr>
          <w:b/>
          <w:spacing w:val="4"/>
        </w:rPr>
      </w:pPr>
      <w:r w:rsidRPr="006276EB">
        <w:rPr>
          <w:b/>
          <w:spacing w:val="4"/>
        </w:rPr>
        <w:t>- lezárt temetőrészben 1., 2., 3., 4. pontok szerinti díj 50 %-</w:t>
      </w:r>
      <w:proofErr w:type="gramStart"/>
      <w:r w:rsidRPr="006276EB">
        <w:rPr>
          <w:b/>
          <w:spacing w:val="4"/>
        </w:rPr>
        <w:t>a</w:t>
      </w:r>
      <w:proofErr w:type="gramEnd"/>
    </w:p>
    <w:p w:rsidR="009076DC" w:rsidRPr="006276EB" w:rsidRDefault="009076DC" w:rsidP="009076DC">
      <w:pPr>
        <w:tabs>
          <w:tab w:val="left" w:pos="5040"/>
        </w:tabs>
        <w:ind w:left="540"/>
        <w:rPr>
          <w:b/>
          <w:spacing w:val="4"/>
        </w:rPr>
      </w:pPr>
      <w:r w:rsidRPr="006276EB">
        <w:rPr>
          <w:b/>
          <w:spacing w:val="4"/>
        </w:rPr>
        <w:t>- működő temetőkben 1., 2., 3 ., 4. pontok szerinti díj 100 %-</w:t>
      </w:r>
      <w:proofErr w:type="gramStart"/>
      <w:r w:rsidRPr="006276EB">
        <w:rPr>
          <w:b/>
          <w:spacing w:val="4"/>
        </w:rPr>
        <w:t>a</w:t>
      </w:r>
      <w:proofErr w:type="gramEnd"/>
    </w:p>
    <w:p w:rsidR="009076DC" w:rsidRPr="006276EB" w:rsidRDefault="009076DC" w:rsidP="009076DC">
      <w:pPr>
        <w:tabs>
          <w:tab w:val="left" w:pos="5040"/>
        </w:tabs>
        <w:ind w:left="540"/>
        <w:rPr>
          <w:b/>
          <w:spacing w:val="4"/>
        </w:rPr>
      </w:pPr>
    </w:p>
    <w:p w:rsidR="009076DC" w:rsidRPr="006276EB" w:rsidRDefault="009076DC" w:rsidP="009076DC">
      <w:pPr>
        <w:tabs>
          <w:tab w:val="left" w:pos="5040"/>
        </w:tabs>
        <w:ind w:left="540"/>
        <w:rPr>
          <w:b/>
          <w:spacing w:val="4"/>
        </w:rPr>
      </w:pPr>
    </w:p>
    <w:p w:rsidR="009076DC" w:rsidRPr="006276EB" w:rsidRDefault="009076DC" w:rsidP="009076DC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</w:rPr>
      </w:pPr>
      <w:r w:rsidRPr="006276EB">
        <w:rPr>
          <w:rStyle w:val="FontStyle17"/>
          <w:b/>
        </w:rPr>
        <w:t>A díjak az általános forgalmi adót nem tartalmazzák.</w:t>
      </w:r>
    </w:p>
    <w:p w:rsidR="009076DC" w:rsidRPr="006276EB" w:rsidRDefault="009076DC" w:rsidP="009076DC">
      <w:pPr>
        <w:pStyle w:val="Style2"/>
        <w:widowControl/>
        <w:tabs>
          <w:tab w:val="left" w:pos="589"/>
        </w:tabs>
        <w:spacing w:before="53" w:line="240" w:lineRule="auto"/>
        <w:jc w:val="left"/>
      </w:pPr>
    </w:p>
    <w:p w:rsidR="009076DC" w:rsidRPr="006276EB" w:rsidRDefault="009076DC" w:rsidP="009076DC">
      <w:pPr>
        <w:pStyle w:val="Style2"/>
        <w:widowControl/>
        <w:spacing w:before="53" w:line="240" w:lineRule="auto"/>
        <w:ind w:left="510" w:hanging="340"/>
        <w:jc w:val="right"/>
      </w:pPr>
    </w:p>
    <w:p w:rsidR="009076DC" w:rsidRPr="006276EB" w:rsidRDefault="009076DC" w:rsidP="009076DC">
      <w:pPr>
        <w:pStyle w:val="Style2"/>
        <w:widowControl/>
        <w:spacing w:before="53" w:line="240" w:lineRule="auto"/>
        <w:ind w:left="510" w:hanging="340"/>
        <w:jc w:val="right"/>
      </w:pPr>
    </w:p>
    <w:p w:rsidR="009076DC" w:rsidRDefault="009076DC" w:rsidP="009076DC">
      <w:pPr>
        <w:pStyle w:val="Style2"/>
        <w:widowControl/>
        <w:spacing w:before="53" w:line="240" w:lineRule="auto"/>
        <w:ind w:left="510" w:hanging="340"/>
        <w:jc w:val="right"/>
      </w:pPr>
    </w:p>
    <w:p w:rsidR="009076DC" w:rsidRDefault="009076DC" w:rsidP="009076DC">
      <w:pPr>
        <w:rPr>
          <w:spacing w:val="4"/>
        </w:rPr>
      </w:pPr>
    </w:p>
    <w:p w:rsidR="009076DC" w:rsidRDefault="009076DC" w:rsidP="009076DC">
      <w:pPr>
        <w:rPr>
          <w:spacing w:val="4"/>
        </w:rPr>
      </w:pPr>
    </w:p>
    <w:p w:rsidR="009076DC" w:rsidRDefault="009076DC" w:rsidP="009076DC">
      <w:pPr>
        <w:rPr>
          <w:spacing w:val="4"/>
        </w:rPr>
      </w:pPr>
    </w:p>
    <w:p w:rsidR="009076DC" w:rsidRDefault="009076DC" w:rsidP="009076DC">
      <w:pPr>
        <w:rPr>
          <w:spacing w:val="4"/>
        </w:rPr>
      </w:pPr>
    </w:p>
    <w:p w:rsidR="009076DC" w:rsidRDefault="009076DC" w:rsidP="009076DC">
      <w:pPr>
        <w:rPr>
          <w:spacing w:val="4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00" w:rsidRDefault="00033000" w:rsidP="009076DC">
      <w:r>
        <w:separator/>
      </w:r>
    </w:p>
  </w:endnote>
  <w:endnote w:type="continuationSeparator" w:id="0">
    <w:p w:rsidR="00033000" w:rsidRDefault="00033000" w:rsidP="0090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00" w:rsidRDefault="00033000" w:rsidP="009076DC">
      <w:r>
        <w:separator/>
      </w:r>
    </w:p>
  </w:footnote>
  <w:footnote w:type="continuationSeparator" w:id="0">
    <w:p w:rsidR="00033000" w:rsidRDefault="00033000" w:rsidP="009076DC">
      <w:r>
        <w:continuationSeparator/>
      </w:r>
    </w:p>
  </w:footnote>
  <w:footnote w:id="1">
    <w:p w:rsidR="009076DC" w:rsidRDefault="009076DC" w:rsidP="009076DC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13.§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2">
    <w:p w:rsidR="009076DC" w:rsidRDefault="009076DC" w:rsidP="009076DC">
      <w:pPr>
        <w:pStyle w:val="Lbjegyzetszveg"/>
      </w:pPr>
      <w:r>
        <w:rPr>
          <w:rStyle w:val="Lbjegyzet-hivatkozs"/>
        </w:rPr>
        <w:footnoteRef/>
      </w:r>
      <w:r>
        <w:t xml:space="preserve"> Módosította a 4/2016.(IV.05.)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április 06-tól.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6DC"/>
    <w:rsid w:val="00033000"/>
    <w:rsid w:val="00261921"/>
    <w:rsid w:val="00317633"/>
    <w:rsid w:val="00416B78"/>
    <w:rsid w:val="004D1BC1"/>
    <w:rsid w:val="004D3946"/>
    <w:rsid w:val="0054100A"/>
    <w:rsid w:val="00680B29"/>
    <w:rsid w:val="006F739D"/>
    <w:rsid w:val="00765E8F"/>
    <w:rsid w:val="007B62ED"/>
    <w:rsid w:val="009076DC"/>
    <w:rsid w:val="00B57276"/>
    <w:rsid w:val="00D6550B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6DC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rsid w:val="009076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076DC"/>
  </w:style>
  <w:style w:type="character" w:styleId="Lbjegyzet-hivatkozs">
    <w:name w:val="footnote reference"/>
    <w:basedOn w:val="Bekezdsalapbettpusa"/>
    <w:semiHidden/>
    <w:rsid w:val="009076DC"/>
    <w:rPr>
      <w:vertAlign w:val="superscript"/>
    </w:rPr>
  </w:style>
  <w:style w:type="paragraph" w:customStyle="1" w:styleId="Style2">
    <w:name w:val="Style2"/>
    <w:basedOn w:val="Norml"/>
    <w:rsid w:val="009076DC"/>
    <w:pPr>
      <w:widowControl w:val="0"/>
      <w:autoSpaceDE w:val="0"/>
      <w:autoSpaceDN w:val="0"/>
      <w:adjustRightInd w:val="0"/>
      <w:spacing w:line="277" w:lineRule="exact"/>
      <w:jc w:val="both"/>
    </w:pPr>
  </w:style>
  <w:style w:type="character" w:customStyle="1" w:styleId="FontStyle17">
    <w:name w:val="Font Style17"/>
    <w:rsid w:val="009076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2016-04-14T13:28:00Z</dcterms:created>
  <dcterms:modified xsi:type="dcterms:W3CDTF">2016-04-14T13:29:00Z</dcterms:modified>
</cp:coreProperties>
</file>