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73" w:rsidRDefault="00C02A73" w:rsidP="00C02A73">
      <w:pPr>
        <w:jc w:val="right"/>
      </w:pPr>
    </w:p>
    <w:p w:rsidR="00C02A73" w:rsidRDefault="00C02A73" w:rsidP="00C02A73">
      <w:pPr>
        <w:ind w:left="1980"/>
        <w:jc w:val="right"/>
        <w:rPr>
          <w:bCs/>
        </w:rPr>
      </w:pPr>
      <w:r>
        <w:t xml:space="preserve">1. számú melléklet </w:t>
      </w:r>
      <w:proofErr w:type="gramStart"/>
      <w:r>
        <w:t>a</w:t>
      </w:r>
      <w:proofErr w:type="gramEnd"/>
      <w:r>
        <w:t xml:space="preserve"> </w:t>
      </w:r>
    </w:p>
    <w:p w:rsidR="00C02A73" w:rsidRDefault="00C02A73" w:rsidP="00C02A73">
      <w:pPr>
        <w:ind w:left="1980"/>
        <w:jc w:val="right"/>
      </w:pPr>
      <w:r>
        <w:rPr>
          <w:bCs/>
        </w:rPr>
        <w:t>11/2020. (X.14.) önkormányzati rendelethez</w:t>
      </w:r>
    </w:p>
    <w:p w:rsidR="00C02A73" w:rsidRDefault="00C02A73" w:rsidP="00C02A73">
      <w:pPr>
        <w:ind w:left="1980"/>
        <w:jc w:val="right"/>
      </w:pPr>
    </w:p>
    <w:p w:rsidR="00C02A73" w:rsidRDefault="00C02A73" w:rsidP="00C02A73">
      <w:pPr>
        <w:ind w:left="1980"/>
        <w:jc w:val="right"/>
        <w:rPr>
          <w:rFonts w:cs="Times New Roman"/>
        </w:rPr>
      </w:pPr>
      <w:r>
        <w:rPr>
          <w:rFonts w:cs="Times New Roman"/>
          <w:bCs/>
        </w:rPr>
        <w:t>„</w:t>
      </w:r>
      <w:r>
        <w:rPr>
          <w:rFonts w:cs="Times New Roman"/>
        </w:rPr>
        <w:t>6</w:t>
      </w:r>
      <w:proofErr w:type="gramStart"/>
      <w:r>
        <w:rPr>
          <w:rFonts w:cs="Times New Roman"/>
        </w:rPr>
        <w:t>.számú</w:t>
      </w:r>
      <w:proofErr w:type="gramEnd"/>
      <w:r>
        <w:rPr>
          <w:rFonts w:cs="Times New Roman"/>
        </w:rPr>
        <w:t xml:space="preserve"> melléklet a 11/2019. (XII.02.) önkormányzati rendelethez”</w:t>
      </w:r>
    </w:p>
    <w:p w:rsidR="00C02A73" w:rsidRDefault="00C02A73" w:rsidP="00C02A7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Cs w:val="28"/>
        </w:rPr>
      </w:pPr>
    </w:p>
    <w:p w:rsidR="00C02A73" w:rsidRDefault="00C02A73" w:rsidP="00C02A7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aps/>
          <w:spacing w:val="60"/>
        </w:rPr>
      </w:pPr>
      <w:r w:rsidRPr="00EC17C4">
        <w:rPr>
          <w:rFonts w:ascii="TimesNewRoman" w:hAnsi="TimesNewRoman" w:cs="TimesNewRoman"/>
          <w:b/>
          <w:caps/>
          <w:spacing w:val="60"/>
        </w:rPr>
        <w:t xml:space="preserve">Az iratkezelés szervezeti rendje, az azzal összefüggő feladat-és hatáskörök, </w:t>
      </w:r>
      <w:proofErr w:type="gramStart"/>
      <w:r w:rsidRPr="00EC17C4">
        <w:rPr>
          <w:rFonts w:ascii="TimesNewRoman" w:hAnsi="TimesNewRoman" w:cs="TimesNewRoman"/>
          <w:b/>
          <w:caps/>
          <w:spacing w:val="60"/>
        </w:rPr>
        <w:t>és</w:t>
      </w:r>
      <w:proofErr w:type="gramEnd"/>
      <w:r w:rsidRPr="00EC17C4">
        <w:rPr>
          <w:rFonts w:ascii="TimesNewRoman" w:hAnsi="TimesNewRoman" w:cs="TimesNewRoman"/>
          <w:b/>
          <w:caps/>
          <w:spacing w:val="60"/>
        </w:rPr>
        <w:t xml:space="preserve"> az iratkezelés felügyeletének szabályozása</w:t>
      </w:r>
    </w:p>
    <w:p w:rsidR="00C02A73" w:rsidRDefault="00C02A73" w:rsidP="00C02A7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aps/>
          <w:spacing w:val="60"/>
        </w:rPr>
      </w:pPr>
    </w:p>
    <w:p w:rsidR="00C02A73" w:rsidRDefault="00C02A73" w:rsidP="00C02A73">
      <w:pPr>
        <w:autoSpaceDE w:val="0"/>
        <w:autoSpaceDN w:val="0"/>
        <w:adjustRightInd w:val="0"/>
        <w:spacing w:before="240" w:after="240"/>
        <w:jc w:val="both"/>
        <w:rPr>
          <w:rFonts w:ascii="TimesNewRoman" w:hAnsi="TimesNewRoman" w:cs="TimesNewRoman"/>
        </w:rPr>
      </w:pPr>
      <w:r>
        <w:rPr>
          <w:bCs/>
        </w:rPr>
        <w:t>A</w:t>
      </w:r>
      <w:r w:rsidRPr="006B653E">
        <w:rPr>
          <w:bCs/>
        </w:rPr>
        <w:t xml:space="preserve"> közfeladatot ellátó szervek iratkezelésének általános követelményeiről szóló 335/2005. (XII. 29.) Korm. rendelet 3. §-</w:t>
      </w:r>
      <w:proofErr w:type="spellStart"/>
      <w:r w:rsidRPr="006B653E">
        <w:rPr>
          <w:bCs/>
        </w:rPr>
        <w:t>ának</w:t>
      </w:r>
      <w:proofErr w:type="spellEnd"/>
      <w:r w:rsidRPr="006B653E">
        <w:rPr>
          <w:bCs/>
        </w:rPr>
        <w:t xml:space="preserve"> (3) bekezdése alapján az </w:t>
      </w:r>
      <w:r w:rsidRPr="006B653E">
        <w:rPr>
          <w:rFonts w:ascii="TimesNewRoman" w:hAnsi="TimesNewRoman" w:cs="TimesNewRoman"/>
        </w:rPr>
        <w:t>iratkezelés szervezeti rendje, az azzal összefüggő feladat-és hatáskörök, és az iratkezelés felügyelete</w:t>
      </w:r>
      <w:r>
        <w:rPr>
          <w:rFonts w:ascii="TimesNewRoman" w:hAnsi="TimesNewRoman" w:cs="TimesNewRoman"/>
        </w:rPr>
        <w:t xml:space="preserve"> az önkormányzatnál </w:t>
      </w:r>
      <w:r w:rsidRPr="006B653E">
        <w:rPr>
          <w:rFonts w:ascii="TimesNewRoman" w:hAnsi="TimesNewRoman" w:cs="TimesNewRoman"/>
        </w:rPr>
        <w:t>a következő:</w:t>
      </w:r>
    </w:p>
    <w:p w:rsidR="00C02A73" w:rsidRPr="002E5E37" w:rsidRDefault="00C02A73" w:rsidP="00C02A73">
      <w:pPr>
        <w:pStyle w:val="Listaszerbekezds"/>
        <w:numPr>
          <w:ilvl w:val="0"/>
          <w:numId w:val="1"/>
        </w:numPr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2E5E37">
        <w:rPr>
          <w:rFonts w:ascii="Times New Roman" w:hAnsi="Times New Roman"/>
          <w:b/>
          <w:sz w:val="24"/>
          <w:szCs w:val="24"/>
        </w:rPr>
        <w:t>Az iratkezelés szervezeti rendje</w:t>
      </w:r>
    </w:p>
    <w:p w:rsidR="00C02A73" w:rsidRDefault="00C02A73" w:rsidP="00C02A73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C02A73" w:rsidRDefault="00C02A73" w:rsidP="00C02A73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2E5E37">
        <w:rPr>
          <w:rFonts w:ascii="Times New Roman" w:hAnsi="Times New Roman"/>
          <w:sz w:val="24"/>
          <w:szCs w:val="24"/>
        </w:rPr>
        <w:t>A Hivatalhoz (a továbbiakban: hivatal) érkező küldeményeket, beadványokat a hivatal székhelyén és telephely</w:t>
      </w:r>
      <w:r>
        <w:rPr>
          <w:rFonts w:ascii="Times New Roman" w:hAnsi="Times New Roman"/>
          <w:sz w:val="24"/>
          <w:szCs w:val="24"/>
        </w:rPr>
        <w:t>ei</w:t>
      </w:r>
      <w:r w:rsidRPr="002E5E37">
        <w:rPr>
          <w:rFonts w:ascii="Times New Roman" w:hAnsi="Times New Roman"/>
          <w:sz w:val="24"/>
          <w:szCs w:val="24"/>
        </w:rPr>
        <w:t xml:space="preserve">n működő iktatókban elektronikus rendszerben kell nyilvántartani a beérkezésük sorrendjében, tekintet nélkül az ügyiratok ágazati jellegére, úgy, hogy minden beérkező irat megkülönböztető jelzést kap aszerint, hogy a székhelyen, vagy a telephelyek valamelyikén iktatták. A </w:t>
      </w:r>
      <w:proofErr w:type="spellStart"/>
      <w:r>
        <w:rPr>
          <w:rFonts w:ascii="Times New Roman" w:hAnsi="Times New Roman"/>
          <w:sz w:val="24"/>
          <w:szCs w:val="24"/>
        </w:rPr>
        <w:t>szakmári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E5E37">
        <w:rPr>
          <w:rFonts w:ascii="Times New Roman" w:hAnsi="Times New Roman"/>
          <w:sz w:val="24"/>
          <w:szCs w:val="24"/>
        </w:rPr>
        <w:t>székhelyre érkező és ott iktatott ügyiratok megkülönböztető azonosító jele „</w:t>
      </w:r>
      <w:r>
        <w:rPr>
          <w:rFonts w:ascii="Times New Roman" w:hAnsi="Times New Roman"/>
          <w:sz w:val="24"/>
          <w:szCs w:val="24"/>
        </w:rPr>
        <w:t>S-I</w:t>
      </w:r>
      <w:r w:rsidRPr="002E5E37">
        <w:rPr>
          <w:rFonts w:ascii="Times New Roman" w:hAnsi="Times New Roman"/>
          <w:sz w:val="24"/>
          <w:szCs w:val="24"/>
        </w:rPr>
        <w:t>”, a</w:t>
      </w:r>
      <w:r>
        <w:rPr>
          <w:rFonts w:ascii="Times New Roman" w:hAnsi="Times New Roman"/>
          <w:sz w:val="24"/>
          <w:szCs w:val="24"/>
        </w:rPr>
        <w:t>z öregcsertői székhelyre érkező és ugyanitt iktatott</w:t>
      </w:r>
      <w:r w:rsidRPr="002E5E37">
        <w:rPr>
          <w:rFonts w:ascii="Times New Roman" w:hAnsi="Times New Roman"/>
          <w:sz w:val="24"/>
          <w:szCs w:val="24"/>
        </w:rPr>
        <w:t xml:space="preserve"> ügyiratok megkülönböztető azonosító jele „</w:t>
      </w:r>
      <w:proofErr w:type="gramStart"/>
      <w:r>
        <w:rPr>
          <w:rFonts w:ascii="Times New Roman" w:hAnsi="Times New Roman"/>
          <w:sz w:val="24"/>
          <w:szCs w:val="24"/>
        </w:rPr>
        <w:t>Ö-I</w:t>
      </w:r>
      <w:r w:rsidRPr="002E5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E5E3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 újteleki</w:t>
      </w:r>
      <w:r w:rsidRPr="002E5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kirendeltségre</w:t>
      </w:r>
      <w:r w:rsidRPr="002E5E37">
        <w:rPr>
          <w:rFonts w:ascii="Times New Roman" w:hAnsi="Times New Roman"/>
          <w:sz w:val="24"/>
          <w:szCs w:val="24"/>
        </w:rPr>
        <w:t xml:space="preserve"> érkező és ott iktatott ügyiratok megkülönböztető azonosító jele „</w:t>
      </w:r>
      <w:r>
        <w:rPr>
          <w:rFonts w:ascii="Times New Roman" w:hAnsi="Times New Roman"/>
          <w:sz w:val="24"/>
          <w:szCs w:val="24"/>
        </w:rPr>
        <w:t>Ú-I</w:t>
      </w:r>
      <w:r w:rsidRPr="002E5E37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homokmégyi</w:t>
      </w:r>
      <w:proofErr w:type="spellEnd"/>
      <w:r>
        <w:rPr>
          <w:rFonts w:ascii="Times New Roman" w:hAnsi="Times New Roman"/>
          <w:sz w:val="24"/>
          <w:szCs w:val="24"/>
        </w:rPr>
        <w:t xml:space="preserve"> kirendeltségre érkező és ott iktatott ügyiratok megkülönböztető azonosító jele „H-I”. </w:t>
      </w:r>
      <w:r w:rsidRPr="002E5E37">
        <w:rPr>
          <w:rFonts w:ascii="Times New Roman" w:hAnsi="Times New Roman"/>
          <w:sz w:val="24"/>
          <w:szCs w:val="24"/>
        </w:rPr>
        <w:t xml:space="preserve">Minden új ügyiratot külön </w:t>
      </w:r>
      <w:proofErr w:type="spellStart"/>
      <w:r>
        <w:rPr>
          <w:rFonts w:ascii="Times New Roman" w:hAnsi="Times New Roman"/>
          <w:sz w:val="24"/>
          <w:szCs w:val="24"/>
        </w:rPr>
        <w:t>fő</w:t>
      </w:r>
      <w:r w:rsidRPr="002E5E37">
        <w:rPr>
          <w:rFonts w:ascii="Times New Roman" w:hAnsi="Times New Roman"/>
          <w:sz w:val="24"/>
          <w:szCs w:val="24"/>
        </w:rPr>
        <w:t>számra</w:t>
      </w:r>
      <w:proofErr w:type="spellEnd"/>
      <w:r w:rsidRPr="002E5E37">
        <w:rPr>
          <w:rFonts w:ascii="Times New Roman" w:hAnsi="Times New Roman"/>
          <w:sz w:val="24"/>
          <w:szCs w:val="24"/>
        </w:rPr>
        <w:t xml:space="preserve"> kell iktatni. A hivatalnál az iratok iktatása és kezelése a fentiek szerint </w:t>
      </w:r>
      <w:r w:rsidRPr="002E5E37">
        <w:rPr>
          <w:rFonts w:ascii="Times New Roman" w:hAnsi="Times New Roman"/>
          <w:b/>
          <w:sz w:val="24"/>
          <w:szCs w:val="24"/>
        </w:rPr>
        <w:t>osztottan</w:t>
      </w:r>
      <w:r w:rsidRPr="002E5E37">
        <w:rPr>
          <w:rFonts w:ascii="Times New Roman" w:hAnsi="Times New Roman"/>
          <w:sz w:val="24"/>
          <w:szCs w:val="24"/>
        </w:rPr>
        <w:t xml:space="preserve"> történik.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02A73" w:rsidRPr="002E5E37" w:rsidRDefault="00C02A73" w:rsidP="00C02A73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C02A73" w:rsidRPr="002E5E37" w:rsidRDefault="00C02A73" w:rsidP="00C02A73">
      <w:pPr>
        <w:pStyle w:val="Listaszerbekezds"/>
        <w:numPr>
          <w:ilvl w:val="0"/>
          <w:numId w:val="1"/>
        </w:numPr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2E5E37">
        <w:rPr>
          <w:rFonts w:ascii="Times New Roman" w:hAnsi="Times New Roman"/>
          <w:b/>
          <w:sz w:val="24"/>
          <w:szCs w:val="24"/>
        </w:rPr>
        <w:t>Az iratkezeléssel kapcsolatos tevékenységekre v</w:t>
      </w:r>
      <w:r>
        <w:rPr>
          <w:rFonts w:ascii="Times New Roman" w:hAnsi="Times New Roman"/>
          <w:b/>
          <w:sz w:val="24"/>
          <w:szCs w:val="24"/>
        </w:rPr>
        <w:t>onatkozó feladat- és hatáskörök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4"/>
        <w:gridCol w:w="2838"/>
        <w:gridCol w:w="2750"/>
      </w:tblGrid>
      <w:tr w:rsidR="00C02A73" w:rsidRPr="00A82FFB" w:rsidTr="00336689">
        <w:tc>
          <w:tcPr>
            <w:tcW w:w="3528" w:type="dxa"/>
            <w:tcBorders>
              <w:bottom w:val="single" w:sz="4" w:space="0" w:color="000000"/>
            </w:tcBorders>
            <w:shd w:val="clear" w:color="auto" w:fill="BFBFBF"/>
          </w:tcPr>
          <w:p w:rsidR="00C02A73" w:rsidRPr="00A82FFB" w:rsidRDefault="00C02A73" w:rsidP="00336689">
            <w:pPr>
              <w:spacing w:before="120" w:after="120"/>
              <w:jc w:val="center"/>
              <w:rPr>
                <w:b/>
              </w:rPr>
            </w:pPr>
            <w:r w:rsidRPr="00A82FFB">
              <w:rPr>
                <w:b/>
              </w:rPr>
              <w:t>Megnevezés</w:t>
            </w:r>
          </w:p>
        </w:tc>
        <w:tc>
          <w:tcPr>
            <w:tcW w:w="2880" w:type="dxa"/>
            <w:shd w:val="clear" w:color="auto" w:fill="BFBFBF"/>
          </w:tcPr>
          <w:p w:rsidR="00C02A73" w:rsidRPr="00A82FFB" w:rsidRDefault="00C02A73" w:rsidP="00336689">
            <w:pPr>
              <w:spacing w:before="120" w:after="120"/>
              <w:jc w:val="center"/>
              <w:rPr>
                <w:b/>
              </w:rPr>
            </w:pPr>
            <w:r w:rsidRPr="00A82FFB">
              <w:rPr>
                <w:b/>
              </w:rPr>
              <w:t>Jogszabályi hivatkozás</w:t>
            </w:r>
          </w:p>
        </w:tc>
        <w:tc>
          <w:tcPr>
            <w:tcW w:w="2804" w:type="dxa"/>
            <w:shd w:val="clear" w:color="auto" w:fill="BFBFBF"/>
          </w:tcPr>
          <w:p w:rsidR="00C02A73" w:rsidRPr="00A82FFB" w:rsidRDefault="00C02A73" w:rsidP="00336689">
            <w:pPr>
              <w:spacing w:before="120" w:after="120"/>
              <w:jc w:val="center"/>
              <w:rPr>
                <w:b/>
              </w:rPr>
            </w:pPr>
            <w:r w:rsidRPr="00A82FFB">
              <w:rPr>
                <w:b/>
              </w:rPr>
              <w:t>Felelős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>Iratkezelési szabályzat elkészítése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4. § (3)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Jegyző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>Iratkezelési szabályzat jóváhagyásra való megküldése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4. § (3)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Jegyző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 xml:space="preserve">Az iratkezelési szabályzat mellékletét képező irattári </w:t>
            </w:r>
            <w:proofErr w:type="gramStart"/>
            <w:r w:rsidRPr="00A82FFB">
              <w:t>terv évenkénti</w:t>
            </w:r>
            <w:proofErr w:type="gramEnd"/>
            <w:r w:rsidRPr="00A82FFB">
              <w:t xml:space="preserve"> felülvizsgálata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3. § (2)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Jegyző</w:t>
            </w:r>
          </w:p>
        </w:tc>
      </w:tr>
    </w:tbl>
    <w:p w:rsidR="00C02A73" w:rsidRDefault="00C02A73" w:rsidP="00C02A73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81"/>
        <w:gridCol w:w="2824"/>
        <w:gridCol w:w="2757"/>
      </w:tblGrid>
      <w:tr w:rsidR="00C02A73" w:rsidRPr="00A82FFB" w:rsidTr="00336689">
        <w:tc>
          <w:tcPr>
            <w:tcW w:w="3528" w:type="dxa"/>
            <w:tcBorders>
              <w:bottom w:val="single" w:sz="4" w:space="0" w:color="000000"/>
            </w:tcBorders>
            <w:shd w:val="clear" w:color="auto" w:fill="BFBFBF"/>
          </w:tcPr>
          <w:p w:rsidR="00C02A73" w:rsidRPr="00A82FFB" w:rsidRDefault="00C02A73" w:rsidP="00336689">
            <w:pPr>
              <w:spacing w:before="120" w:after="120"/>
              <w:jc w:val="center"/>
              <w:rPr>
                <w:b/>
              </w:rPr>
            </w:pPr>
            <w:r w:rsidRPr="00A82FFB">
              <w:rPr>
                <w:b/>
              </w:rPr>
              <w:lastRenderedPageBreak/>
              <w:t>Megnevezés</w:t>
            </w:r>
          </w:p>
        </w:tc>
        <w:tc>
          <w:tcPr>
            <w:tcW w:w="2880" w:type="dxa"/>
            <w:shd w:val="clear" w:color="auto" w:fill="BFBFBF"/>
          </w:tcPr>
          <w:p w:rsidR="00C02A73" w:rsidRPr="00A82FFB" w:rsidRDefault="00C02A73" w:rsidP="00336689">
            <w:pPr>
              <w:spacing w:before="120" w:after="120"/>
              <w:jc w:val="center"/>
              <w:rPr>
                <w:b/>
              </w:rPr>
            </w:pPr>
            <w:r w:rsidRPr="00A82FFB">
              <w:rPr>
                <w:b/>
              </w:rPr>
              <w:t>Jogszabályi hivatkozás</w:t>
            </w:r>
          </w:p>
        </w:tc>
        <w:tc>
          <w:tcPr>
            <w:tcW w:w="2804" w:type="dxa"/>
            <w:shd w:val="clear" w:color="auto" w:fill="BFBFBF"/>
          </w:tcPr>
          <w:p w:rsidR="00C02A73" w:rsidRPr="00A82FFB" w:rsidRDefault="00C02A73" w:rsidP="00336689">
            <w:pPr>
              <w:spacing w:before="120" w:after="120"/>
              <w:jc w:val="center"/>
              <w:rPr>
                <w:b/>
              </w:rPr>
            </w:pPr>
            <w:r w:rsidRPr="00A82FFB">
              <w:rPr>
                <w:b/>
              </w:rPr>
              <w:t>Felelős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>Iratkezelési szabályzatban foglaltak végrehajtása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 </w:t>
            </w:r>
          </w:p>
          <w:p w:rsidR="00C02A73" w:rsidRPr="00A82FFB" w:rsidRDefault="00C02A73" w:rsidP="00336689">
            <w:pPr>
              <w:pStyle w:val="Listaszerbekezds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C02A73" w:rsidRPr="00A82FFB" w:rsidRDefault="00C02A73" w:rsidP="00336689">
            <w:pPr>
              <w:pStyle w:val="Listaszerbekezds"/>
              <w:numPr>
                <w:ilvl w:val="0"/>
                <w:numId w:val="2"/>
              </w:num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Jegyző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>Összhang biztosítása folyamatosan a belső szabályzatok, az alkalmazott informatikai eszközök és eljárások, illetve az irattári tervek és iratkezelési eljárások között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5. §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Jegyző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>Az iratok szakszerű és biztonságos megőrzésére alkalmas irattár kialakítása és működtetése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5. §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Jegyző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>Az iratkezeléshez szükséges tárgyi, technikai és személyi feltételek biztosítása, felügyelete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5. §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Jegyző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>Az iratkezelés – jogszabályban, illetve a hivatal iratkezelési szabályzatában meghatározott követelmények szerinti – megszervezése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6. §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Jegyző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>Iratkezelés felügyelete</w:t>
            </w:r>
          </w:p>
          <w:p w:rsidR="00C02A73" w:rsidRPr="00A82FFB" w:rsidRDefault="00C02A73" w:rsidP="00336689">
            <w:pPr>
              <w:spacing w:before="120"/>
              <w:ind w:left="284" w:hanging="142"/>
              <w:rPr>
                <w:i/>
              </w:rPr>
            </w:pPr>
            <w:r w:rsidRPr="00A82FFB">
              <w:rPr>
                <w:i/>
              </w:rPr>
              <w:t>- az iratkezelési szabályzat végrehajtásának rendszeres ellenőrzése,</w:t>
            </w:r>
          </w:p>
          <w:p w:rsidR="00C02A73" w:rsidRPr="00A82FFB" w:rsidRDefault="00C02A73" w:rsidP="00336689">
            <w:pPr>
              <w:spacing w:before="120"/>
              <w:ind w:left="284" w:hanging="142"/>
              <w:rPr>
                <w:i/>
              </w:rPr>
            </w:pPr>
            <w:r w:rsidRPr="00A82FFB">
              <w:rPr>
                <w:i/>
              </w:rPr>
              <w:t>- intézkedés az iratkezelés során tapasztalt szabálytalanságok megszüntetéséről,</w:t>
            </w:r>
          </w:p>
          <w:p w:rsidR="00C02A73" w:rsidRPr="00A82FFB" w:rsidRDefault="00C02A73" w:rsidP="00336689">
            <w:pPr>
              <w:spacing w:before="120"/>
              <w:ind w:left="284" w:hanging="142"/>
              <w:rPr>
                <w:i/>
              </w:rPr>
            </w:pPr>
            <w:r w:rsidRPr="00A82FFB">
              <w:rPr>
                <w:i/>
              </w:rPr>
              <w:t>- gondoskodás az iratkezelést végzők szakmai képzéséről, továbbképzéséről,</w:t>
            </w:r>
          </w:p>
          <w:p w:rsidR="00C02A73" w:rsidRPr="00A82FFB" w:rsidRDefault="00C02A73" w:rsidP="00336689">
            <w:pPr>
              <w:spacing w:before="120"/>
              <w:ind w:left="284" w:hanging="142"/>
            </w:pPr>
            <w:r w:rsidRPr="00A82FFB">
              <w:rPr>
                <w:i/>
              </w:rPr>
              <w:t>- iratkezelési segédeszközök biztosítása (iratkezelési segédeszköz: pl. iktató program)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7. §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Jegyző,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 xml:space="preserve"> mint az iratkezelés felügyeletével megbízott vezető</w:t>
            </w:r>
          </w:p>
        </w:tc>
      </w:tr>
    </w:tbl>
    <w:p w:rsidR="00C02A73" w:rsidRDefault="00C02A73" w:rsidP="00C02A73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5"/>
        <w:gridCol w:w="2827"/>
        <w:gridCol w:w="2760"/>
      </w:tblGrid>
      <w:tr w:rsidR="00C02A73" w:rsidRPr="00A82FFB" w:rsidTr="00336689">
        <w:tc>
          <w:tcPr>
            <w:tcW w:w="3528" w:type="dxa"/>
            <w:tcBorders>
              <w:bottom w:val="single" w:sz="4" w:space="0" w:color="000000"/>
            </w:tcBorders>
            <w:shd w:val="clear" w:color="auto" w:fill="BFBFBF"/>
          </w:tcPr>
          <w:p w:rsidR="00C02A73" w:rsidRPr="00A82FFB" w:rsidRDefault="00C02A73" w:rsidP="00336689">
            <w:pPr>
              <w:spacing w:before="120" w:after="120"/>
              <w:jc w:val="center"/>
              <w:rPr>
                <w:b/>
              </w:rPr>
            </w:pPr>
            <w:r w:rsidRPr="00A82FFB">
              <w:rPr>
                <w:b/>
              </w:rPr>
              <w:lastRenderedPageBreak/>
              <w:t>Megnevezés</w:t>
            </w:r>
          </w:p>
        </w:tc>
        <w:tc>
          <w:tcPr>
            <w:tcW w:w="2880" w:type="dxa"/>
            <w:shd w:val="clear" w:color="auto" w:fill="BFBFBF"/>
          </w:tcPr>
          <w:p w:rsidR="00C02A73" w:rsidRPr="00A82FFB" w:rsidRDefault="00C02A73" w:rsidP="00336689">
            <w:pPr>
              <w:spacing w:before="120" w:after="120"/>
              <w:jc w:val="center"/>
              <w:rPr>
                <w:b/>
              </w:rPr>
            </w:pPr>
            <w:r w:rsidRPr="00A82FFB">
              <w:rPr>
                <w:b/>
              </w:rPr>
              <w:t>Jogszabályi hivatkozás</w:t>
            </w:r>
          </w:p>
        </w:tc>
        <w:tc>
          <w:tcPr>
            <w:tcW w:w="2804" w:type="dxa"/>
            <w:shd w:val="clear" w:color="auto" w:fill="BFBFBF"/>
          </w:tcPr>
          <w:p w:rsidR="00C02A73" w:rsidRPr="00A82FFB" w:rsidRDefault="00C02A73" w:rsidP="00336689">
            <w:pPr>
              <w:spacing w:before="120" w:after="120"/>
              <w:jc w:val="center"/>
              <w:rPr>
                <w:b/>
              </w:rPr>
            </w:pPr>
            <w:r w:rsidRPr="00A82FFB">
              <w:rPr>
                <w:b/>
              </w:rPr>
              <w:t>Felelős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>Iratok és adatok védelmével kapcsolatos feladatok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 xml:space="preserve">8. § (2) </w:t>
            </w:r>
            <w:proofErr w:type="spellStart"/>
            <w:r w:rsidRPr="00A82FFB">
              <w:t>bek</w:t>
            </w:r>
            <w:proofErr w:type="spellEnd"/>
            <w:r w:rsidRPr="00A82FFB">
              <w:t>.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 xml:space="preserve">Jegyző,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mint az iratkezelés felügyeletével megbízott vezető</w:t>
            </w:r>
          </w:p>
          <w:p w:rsidR="00C02A73" w:rsidRPr="00A82FFB" w:rsidRDefault="00C02A73" w:rsidP="00336689">
            <w:pPr>
              <w:spacing w:before="120"/>
              <w:jc w:val="center"/>
            </w:pPr>
          </w:p>
          <w:p w:rsidR="00C02A73" w:rsidRPr="00A82FFB" w:rsidRDefault="00C02A73" w:rsidP="00336689">
            <w:pPr>
              <w:spacing w:before="120"/>
              <w:jc w:val="center"/>
            </w:pP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r w:rsidRPr="00A82FFB">
              <w:t>Az iktatás – jelen SZMSZ-ben meghatározott – módon történő megszervezése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 xml:space="preserve">16. § (2) </w:t>
            </w:r>
            <w:proofErr w:type="spellStart"/>
            <w:r w:rsidRPr="00A82FFB">
              <w:t>bek</w:t>
            </w:r>
            <w:proofErr w:type="spellEnd"/>
            <w:r w:rsidRPr="00A82FFB">
              <w:t>.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jc w:val="center"/>
            </w:pPr>
            <w:r w:rsidRPr="00A82FFB">
              <w:t xml:space="preserve">Jegyző, </w:t>
            </w:r>
          </w:p>
          <w:p w:rsidR="00C02A73" w:rsidRPr="00A82FFB" w:rsidRDefault="00C02A73" w:rsidP="00336689">
            <w:pPr>
              <w:jc w:val="center"/>
            </w:pPr>
            <w:r w:rsidRPr="00A82FFB">
              <w:t>mint az iratkezelés felügyeletével megbízott vezető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 xml:space="preserve">A </w:t>
            </w:r>
            <w:proofErr w:type="spellStart"/>
            <w:r w:rsidRPr="00A82FFB">
              <w:t>kiadmányozáshoz</w:t>
            </w:r>
            <w:proofErr w:type="spellEnd"/>
            <w:r w:rsidRPr="00A82FFB">
              <w:t xml:space="preserve"> használt bélyegzőkről nyilvántartás vezetése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54. §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 xml:space="preserve">Jegyző,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mint az iratkezelés felügyeletével megbízott vezető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>Bizottság kijelölése az iratselejtezésre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 xml:space="preserve">64. § (1) </w:t>
            </w:r>
            <w:proofErr w:type="spellStart"/>
            <w:r w:rsidRPr="00A82FFB">
              <w:t>bek</w:t>
            </w:r>
            <w:proofErr w:type="spellEnd"/>
            <w:r w:rsidRPr="00A82FFB">
              <w:t>.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 xml:space="preserve">Jegyző,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mint az iratkezelés felügyeletével megbízott vezető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>Iratmegsemmisítés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 xml:space="preserve">64. § (4) </w:t>
            </w:r>
            <w:proofErr w:type="spellStart"/>
            <w:r w:rsidRPr="00A82FFB">
              <w:t>bek</w:t>
            </w:r>
            <w:proofErr w:type="spellEnd"/>
            <w:r w:rsidRPr="00A82FFB">
              <w:t>.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Jegyző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>Nem selejtezhető iratok illetékes levéltárnak történő átadása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 xml:space="preserve">1995. évi LXVI törvény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 xml:space="preserve">9. § (1) </w:t>
            </w:r>
            <w:proofErr w:type="spellStart"/>
            <w:r w:rsidRPr="00A82FFB">
              <w:t>bek</w:t>
            </w:r>
            <w:proofErr w:type="spellEnd"/>
            <w:r w:rsidRPr="00A82FFB">
              <w:t>. g) pontja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Jegyző</w:t>
            </w:r>
          </w:p>
        </w:tc>
      </w:tr>
      <w:tr w:rsidR="00C02A73" w:rsidRPr="00A82FFB" w:rsidTr="00336689">
        <w:tc>
          <w:tcPr>
            <w:tcW w:w="3528" w:type="dxa"/>
            <w:shd w:val="clear" w:color="auto" w:fill="BFBFBF"/>
          </w:tcPr>
          <w:p w:rsidR="00C02A73" w:rsidRPr="00A82FFB" w:rsidRDefault="00C02A73" w:rsidP="00336689">
            <w:pPr>
              <w:spacing w:before="120"/>
            </w:pPr>
            <w:r w:rsidRPr="00A82FFB">
              <w:t>Az iratkezelés rendjének megváltoztatása</w:t>
            </w:r>
          </w:p>
        </w:tc>
        <w:tc>
          <w:tcPr>
            <w:tcW w:w="2880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335/2005. (XII. 29.)</w:t>
            </w:r>
          </w:p>
          <w:p w:rsidR="00C02A73" w:rsidRPr="00A82FFB" w:rsidRDefault="00C02A73" w:rsidP="00336689">
            <w:pPr>
              <w:jc w:val="center"/>
            </w:pPr>
            <w:r w:rsidRPr="00A82FFB">
              <w:t xml:space="preserve">Korm. rend. </w:t>
            </w:r>
          </w:p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 xml:space="preserve">68. § (1) </w:t>
            </w:r>
            <w:proofErr w:type="spellStart"/>
            <w:r w:rsidRPr="00A82FFB">
              <w:t>bek</w:t>
            </w:r>
            <w:proofErr w:type="spellEnd"/>
            <w:r w:rsidRPr="00A82FFB">
              <w:t>.</w:t>
            </w:r>
          </w:p>
        </w:tc>
        <w:tc>
          <w:tcPr>
            <w:tcW w:w="2804" w:type="dxa"/>
          </w:tcPr>
          <w:p w:rsidR="00C02A73" w:rsidRPr="00A82FFB" w:rsidRDefault="00C02A73" w:rsidP="00336689">
            <w:pPr>
              <w:spacing w:before="120"/>
              <w:jc w:val="center"/>
            </w:pPr>
            <w:r w:rsidRPr="00A82FFB">
              <w:t>Jegyző</w:t>
            </w:r>
          </w:p>
        </w:tc>
      </w:tr>
    </w:tbl>
    <w:p w:rsidR="00C02A73" w:rsidRDefault="00C02A73" w:rsidP="00C02A73">
      <w:pPr>
        <w:jc w:val="both"/>
      </w:pPr>
    </w:p>
    <w:p w:rsidR="00C02A73" w:rsidRDefault="00C02A73" w:rsidP="00C02A7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6D86">
        <w:rPr>
          <w:rFonts w:ascii="Times New Roman" w:hAnsi="Times New Roman"/>
          <w:b/>
          <w:sz w:val="24"/>
          <w:szCs w:val="24"/>
        </w:rPr>
        <w:t>Az iratkezelés felügyeletét ellátó vezető</w:t>
      </w:r>
      <w:r w:rsidRPr="00CC6D86">
        <w:rPr>
          <w:rFonts w:ascii="Times New Roman" w:hAnsi="Times New Roman"/>
          <w:sz w:val="24"/>
          <w:szCs w:val="24"/>
        </w:rPr>
        <w:t xml:space="preserve"> </w:t>
      </w:r>
    </w:p>
    <w:p w:rsidR="00C02A73" w:rsidRPr="008B49AD" w:rsidRDefault="00C02A73" w:rsidP="00C02A73">
      <w:pPr>
        <w:ind w:left="357"/>
        <w:jc w:val="both"/>
      </w:pPr>
    </w:p>
    <w:p w:rsidR="00C02A73" w:rsidRPr="00BF30CD" w:rsidRDefault="00C02A73" w:rsidP="00C02A73">
      <w:pPr>
        <w:pStyle w:val="Listaszerbekezds"/>
        <w:numPr>
          <w:ilvl w:val="1"/>
          <w:numId w:val="1"/>
        </w:numPr>
        <w:spacing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F30CD">
        <w:rPr>
          <w:rFonts w:ascii="Times New Roman" w:hAnsi="Times New Roman"/>
          <w:sz w:val="24"/>
          <w:szCs w:val="24"/>
        </w:rPr>
        <w:t>Az iratkezelés felügyeletét a jegyző látja el.</w:t>
      </w:r>
      <w:r>
        <w:rPr>
          <w:rFonts w:ascii="Times New Roman" w:hAnsi="Times New Roman"/>
          <w:sz w:val="24"/>
          <w:szCs w:val="24"/>
        </w:rPr>
        <w:t xml:space="preserve"> A jegyző felelős azért, hogy a </w:t>
      </w:r>
      <w:r>
        <w:rPr>
          <w:rFonts w:ascii="Times New Roman" w:hAnsi="Times New Roman"/>
          <w:sz w:val="24"/>
          <w:szCs w:val="24"/>
        </w:rPr>
        <w:tab/>
        <w:t xml:space="preserve"> biztonságos iratkezelés személyi, dologi feltételei és eszközei rendelkezésre álljanak.</w:t>
      </w:r>
    </w:p>
    <w:p w:rsidR="00C02A73" w:rsidRDefault="00C02A73" w:rsidP="00C02A73">
      <w:pPr>
        <w:pStyle w:val="Listaszerbekezds"/>
        <w:numPr>
          <w:ilvl w:val="1"/>
          <w:numId w:val="1"/>
        </w:numPr>
        <w:ind w:left="1418" w:hanging="1058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 w:rsidRPr="00276EC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jegyzőt tartós távolléte esetén az iratkezelés felügyelet</w:t>
      </w:r>
      <w:r w:rsidR="00D40F71">
        <w:rPr>
          <w:rFonts w:ascii="Times New Roman" w:hAnsi="Times New Roman"/>
          <w:sz w:val="24"/>
          <w:szCs w:val="24"/>
        </w:rPr>
        <w:t>ében az aljegyző   helyettesíti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E5153C" w:rsidRDefault="00E5153C"/>
    <w:sectPr w:rsidR="00E5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2051"/>
    <w:multiLevelType w:val="hybridMultilevel"/>
    <w:tmpl w:val="CC3EEE96"/>
    <w:lvl w:ilvl="0" w:tplc="B5F0426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A71C7"/>
    <w:multiLevelType w:val="multilevel"/>
    <w:tmpl w:val="99F6F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03"/>
    <w:rsid w:val="00C02A73"/>
    <w:rsid w:val="00D40F71"/>
    <w:rsid w:val="00E26703"/>
    <w:rsid w:val="00E5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940D"/>
  <w15:chartTrackingRefBased/>
  <w15:docId w15:val="{B8C7EB19-2846-44CB-B50D-E853C86C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2A73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2A7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3923</Characters>
  <Application>Microsoft Office Word</Application>
  <DocSecurity>0</DocSecurity>
  <Lines>32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Szakmár</dc:creator>
  <cp:keywords/>
  <dc:description/>
  <cp:lastModifiedBy>Szakmár</cp:lastModifiedBy>
  <cp:revision>4</cp:revision>
  <dcterms:created xsi:type="dcterms:W3CDTF">2020-12-14T09:47:00Z</dcterms:created>
  <dcterms:modified xsi:type="dcterms:W3CDTF">2020-12-14T09:50:00Z</dcterms:modified>
</cp:coreProperties>
</file>