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F8E45" w14:textId="77777777" w:rsidR="00772CDA" w:rsidRPr="00C831FE" w:rsidRDefault="00772CDA" w:rsidP="00772CDA">
      <w:pPr>
        <w:numPr>
          <w:ilvl w:val="0"/>
          <w:numId w:val="1"/>
        </w:numPr>
        <w:jc w:val="right"/>
        <w:rPr>
          <w:szCs w:val="24"/>
        </w:rPr>
      </w:pPr>
      <w:r w:rsidRPr="00C831FE">
        <w:rPr>
          <w:szCs w:val="24"/>
        </w:rPr>
        <w:t xml:space="preserve">melléklet a </w:t>
      </w:r>
      <w:r>
        <w:rPr>
          <w:szCs w:val="24"/>
        </w:rPr>
        <w:t>14</w:t>
      </w:r>
      <w:r w:rsidRPr="00C831FE">
        <w:rPr>
          <w:szCs w:val="24"/>
        </w:rPr>
        <w:t>/2019.(XII</w:t>
      </w:r>
      <w:r>
        <w:rPr>
          <w:szCs w:val="24"/>
        </w:rPr>
        <w:t>.16.</w:t>
      </w:r>
      <w:r w:rsidRPr="00C831FE">
        <w:rPr>
          <w:szCs w:val="24"/>
        </w:rPr>
        <w:t>)</w:t>
      </w:r>
      <w:r>
        <w:rPr>
          <w:szCs w:val="24"/>
        </w:rPr>
        <w:t xml:space="preserve"> </w:t>
      </w:r>
      <w:r w:rsidRPr="00C831FE">
        <w:rPr>
          <w:szCs w:val="24"/>
        </w:rPr>
        <w:t>önkormányzati rendelethez</w:t>
      </w:r>
    </w:p>
    <w:p w14:paraId="01D1C03E" w14:textId="77777777" w:rsidR="00772CDA" w:rsidRDefault="00772CDA" w:rsidP="00772CDA">
      <w:pPr>
        <w:ind w:left="2640"/>
        <w:jc w:val="right"/>
        <w:rPr>
          <w:rFonts w:ascii="Arial" w:hAnsi="Arial" w:cs="Arial"/>
          <w:sz w:val="20"/>
        </w:rPr>
      </w:pPr>
    </w:p>
    <w:p w14:paraId="66C8BAED" w14:textId="77777777" w:rsidR="00772CDA" w:rsidRPr="004C4CF2" w:rsidRDefault="00772CDA" w:rsidP="00772CDA">
      <w:pPr>
        <w:ind w:left="2640"/>
        <w:jc w:val="right"/>
      </w:pPr>
      <w:r>
        <w:rPr>
          <w:rFonts w:ascii="Arial" w:hAnsi="Arial" w:cs="Arial"/>
          <w:sz w:val="20"/>
        </w:rPr>
        <w:t>„</w:t>
      </w:r>
      <w:r>
        <w:t>1</w:t>
      </w:r>
      <w:r w:rsidRPr="004C4CF2">
        <w:t>.</w:t>
      </w:r>
      <w:r>
        <w:t xml:space="preserve"> melléklet a 10/2019.(XI.29.) önkormányzati rendelethez</w:t>
      </w:r>
    </w:p>
    <w:p w14:paraId="3DB7FCFA" w14:textId="77777777" w:rsidR="00772CDA" w:rsidRPr="00150120" w:rsidRDefault="00772CDA" w:rsidP="00772CDA">
      <w:pPr>
        <w:tabs>
          <w:tab w:val="left" w:pos="1560"/>
        </w:tabs>
        <w:jc w:val="center"/>
        <w:rPr>
          <w:b/>
          <w:u w:val="single"/>
        </w:rPr>
      </w:pPr>
    </w:p>
    <w:p w14:paraId="5670DC5C" w14:textId="77777777" w:rsidR="00772CDA" w:rsidRPr="00B71301" w:rsidRDefault="00772CDA" w:rsidP="00772CDA">
      <w:pPr>
        <w:autoSpaceDN w:val="0"/>
        <w:jc w:val="center"/>
        <w:rPr>
          <w:b/>
          <w:u w:val="single"/>
        </w:rPr>
      </w:pPr>
      <w:r w:rsidRPr="00B71301">
        <w:rPr>
          <w:b/>
          <w:u w:val="single"/>
        </w:rPr>
        <w:t>Nagymányok Város Önkormányzata alaptevékenységének kormányzati funkciók szerinti besorolása:</w:t>
      </w:r>
    </w:p>
    <w:p w14:paraId="42C29195" w14:textId="77777777" w:rsidR="00772CDA" w:rsidRPr="00B71301" w:rsidRDefault="00772CDA" w:rsidP="00772CDA">
      <w:pPr>
        <w:autoSpaceDN w:val="0"/>
        <w:rPr>
          <w:b/>
        </w:rPr>
      </w:pPr>
    </w:p>
    <w:p w14:paraId="3D57EB01" w14:textId="77777777" w:rsidR="00772CDA" w:rsidRPr="00B71301" w:rsidRDefault="00772CDA" w:rsidP="00772CDA">
      <w:pPr>
        <w:autoSpaceDN w:val="0"/>
        <w:jc w:val="both"/>
        <w:rPr>
          <w:b/>
        </w:rPr>
      </w:pPr>
    </w:p>
    <w:p w14:paraId="70DF5216" w14:textId="77777777" w:rsidR="00772CDA" w:rsidRPr="00B71301" w:rsidRDefault="00772CDA" w:rsidP="00772CDA">
      <w:pPr>
        <w:autoSpaceDN w:val="0"/>
        <w:jc w:val="both"/>
      </w:pPr>
      <w:r w:rsidRPr="00B71301">
        <w:t xml:space="preserve">Az államháztartásról szóló törvény végrehajtásáról szóló 368/2011. (XII.31.) Korm. rendelet </w:t>
      </w:r>
      <w:r>
        <w:t>13. § (1) c.) pontjának megfelelően Nagymányok Város Önkormányzatának</w:t>
      </w:r>
      <w:r w:rsidRPr="00B71301">
        <w:rPr>
          <w:b/>
          <w:iCs/>
          <w:color w:val="C00000"/>
        </w:rPr>
        <w:t xml:space="preserve"> </w:t>
      </w:r>
      <w:r w:rsidRPr="00B71301">
        <w:t>a törzskönyvi nyilvántartásban nyilvántartott, alaptevékenysé</w:t>
      </w:r>
      <w:r>
        <w:t>gére vonatkozó adatainak</w:t>
      </w:r>
      <w:r w:rsidRPr="00B71301">
        <w:t xml:space="preserve"> a </w:t>
      </w:r>
      <w:r w:rsidRPr="00D158C7">
        <w:t xml:space="preserve">kormányzati funkciók, államháztartási szakfeladatok és szakágazatok osztályozási rendjéről szóló 68/2013. (XII. 29.) NGM rendelet </w:t>
      </w:r>
      <w:r w:rsidRPr="00B71301">
        <w:t>alaptevékenység besorolási kódjai:</w:t>
      </w:r>
    </w:p>
    <w:p w14:paraId="425D1632" w14:textId="77777777" w:rsidR="00772CDA" w:rsidRPr="00B71301" w:rsidRDefault="00772CDA" w:rsidP="00772CDA">
      <w:pPr>
        <w:autoSpaceDN w:val="0"/>
        <w:jc w:val="both"/>
      </w:pPr>
    </w:p>
    <w:p w14:paraId="08294DEA" w14:textId="77777777" w:rsidR="00772CDA" w:rsidRPr="00B71301" w:rsidRDefault="00772CDA" w:rsidP="00772CDA">
      <w:pPr>
        <w:autoSpaceDN w:val="0"/>
        <w:jc w:val="both"/>
        <w:rPr>
          <w:b/>
        </w:rPr>
      </w:pPr>
    </w:p>
    <w:p w14:paraId="339EC401" w14:textId="77777777" w:rsidR="00772CDA" w:rsidRDefault="00772CDA" w:rsidP="00772CDA">
      <w:pPr>
        <w:pStyle w:val="Default"/>
        <w:ind w:left="1410" w:hanging="1410"/>
        <w:jc w:val="both"/>
      </w:pPr>
      <w:r w:rsidRPr="00B71301">
        <w:t xml:space="preserve">011130 </w:t>
      </w:r>
      <w:r w:rsidRPr="00B71301">
        <w:tab/>
        <w:t xml:space="preserve">Önkormányzatok és önkormányzati hivatalok jogalkotó és általános igazgatási tevékenysége </w:t>
      </w:r>
    </w:p>
    <w:p w14:paraId="6CD22477" w14:textId="77777777" w:rsidR="00772CDA" w:rsidRPr="00B71301" w:rsidRDefault="00772CDA" w:rsidP="00772CDA">
      <w:pPr>
        <w:pStyle w:val="Default"/>
        <w:jc w:val="both"/>
      </w:pPr>
      <w:r w:rsidRPr="00B71301">
        <w:t xml:space="preserve">011220 </w:t>
      </w:r>
      <w:r w:rsidRPr="00B71301">
        <w:tab/>
        <w:t xml:space="preserve">Adó-, vám- és jövedéki igazgatás </w:t>
      </w:r>
    </w:p>
    <w:p w14:paraId="54CDDBB8" w14:textId="77777777" w:rsidR="00772CDA" w:rsidRDefault="00772CDA" w:rsidP="00772CDA">
      <w:pPr>
        <w:pStyle w:val="Default"/>
        <w:jc w:val="both"/>
      </w:pPr>
      <w:r w:rsidRPr="00B71301">
        <w:t xml:space="preserve">013320 </w:t>
      </w:r>
      <w:r w:rsidRPr="00B71301">
        <w:tab/>
        <w:t xml:space="preserve">Köztemető-fenntartás és -működtetés </w:t>
      </w:r>
    </w:p>
    <w:p w14:paraId="787310A9" w14:textId="77777777" w:rsidR="00772CDA" w:rsidRDefault="00772CDA" w:rsidP="00772CDA">
      <w:pPr>
        <w:pStyle w:val="Default"/>
        <w:ind w:left="1416" w:hanging="1416"/>
        <w:jc w:val="both"/>
      </w:pPr>
      <w:r w:rsidRPr="00B71301">
        <w:t>013350</w:t>
      </w:r>
      <w:r w:rsidRPr="00B71301">
        <w:tab/>
        <w:t xml:space="preserve"> Az önkormányzati vagyonnal való gazdálkodással kapcsolatos feladatok </w:t>
      </w:r>
    </w:p>
    <w:p w14:paraId="71531608" w14:textId="77777777" w:rsidR="00772CDA" w:rsidRDefault="00772CDA" w:rsidP="00772CDA">
      <w:pPr>
        <w:pStyle w:val="Default"/>
        <w:ind w:left="1416" w:hanging="1416"/>
        <w:jc w:val="both"/>
      </w:pPr>
      <w:r w:rsidRPr="00A84D55">
        <w:t>013370</w:t>
      </w:r>
      <w:r w:rsidRPr="00A84D55">
        <w:tab/>
        <w:t>Informatikai fejlesztések, szolgáltatások</w:t>
      </w:r>
    </w:p>
    <w:p w14:paraId="1B812DD0" w14:textId="77777777" w:rsidR="00772CDA" w:rsidRDefault="00772CDA" w:rsidP="00772CDA">
      <w:pPr>
        <w:pStyle w:val="Default"/>
        <w:ind w:left="1416" w:hanging="1416"/>
        <w:jc w:val="both"/>
        <w:rPr>
          <w:i/>
          <w:iCs/>
        </w:rPr>
      </w:pPr>
      <w:r w:rsidRPr="00C831FE">
        <w:rPr>
          <w:i/>
          <w:iCs/>
        </w:rPr>
        <w:t>018010</w:t>
      </w:r>
      <w:r w:rsidRPr="00C831FE">
        <w:rPr>
          <w:i/>
          <w:iCs/>
        </w:rPr>
        <w:tab/>
        <w:t>Önkormányzatok elszámolásai a központi költségvetéssel</w:t>
      </w:r>
    </w:p>
    <w:p w14:paraId="45C7569C" w14:textId="77777777" w:rsidR="00772CDA" w:rsidRDefault="00772CDA" w:rsidP="00772CDA">
      <w:pPr>
        <w:pStyle w:val="Default"/>
        <w:ind w:left="1416" w:hanging="1416"/>
        <w:jc w:val="both"/>
        <w:rPr>
          <w:i/>
          <w:iCs/>
        </w:rPr>
      </w:pPr>
      <w:r>
        <w:rPr>
          <w:i/>
          <w:iCs/>
        </w:rPr>
        <w:t>018020</w:t>
      </w:r>
      <w:r>
        <w:rPr>
          <w:i/>
          <w:iCs/>
        </w:rPr>
        <w:tab/>
        <w:t>Központi költségvetési befizetések</w:t>
      </w:r>
    </w:p>
    <w:p w14:paraId="0B52748B" w14:textId="77777777" w:rsidR="00772CDA" w:rsidRPr="00C831FE" w:rsidRDefault="00772CDA" w:rsidP="00772CDA">
      <w:pPr>
        <w:pStyle w:val="Default"/>
        <w:ind w:left="1416" w:hanging="1416"/>
        <w:jc w:val="both"/>
        <w:rPr>
          <w:i/>
          <w:iCs/>
        </w:rPr>
      </w:pPr>
      <w:r>
        <w:rPr>
          <w:i/>
          <w:iCs/>
        </w:rPr>
        <w:t>018030</w:t>
      </w:r>
      <w:r>
        <w:rPr>
          <w:i/>
          <w:iCs/>
        </w:rPr>
        <w:tab/>
        <w:t>Támogatási célú finanszírozási műveletek</w:t>
      </w:r>
    </w:p>
    <w:p w14:paraId="754DB21D" w14:textId="77777777" w:rsidR="00772CDA" w:rsidRPr="00B71301" w:rsidRDefault="00772CDA" w:rsidP="00772CDA">
      <w:pPr>
        <w:pStyle w:val="Default"/>
        <w:jc w:val="both"/>
      </w:pPr>
      <w:r>
        <w:t xml:space="preserve">022010 </w:t>
      </w:r>
      <w:r>
        <w:tab/>
        <w:t>P</w:t>
      </w:r>
      <w:r w:rsidRPr="00B71301">
        <w:t xml:space="preserve">olgári honvédelem ágazati feladatai, a lakosság felkészítése </w:t>
      </w:r>
    </w:p>
    <w:p w14:paraId="40B6F686" w14:textId="77777777" w:rsidR="00772CDA" w:rsidRPr="00B71301" w:rsidRDefault="00772CDA" w:rsidP="00772CDA">
      <w:pPr>
        <w:pStyle w:val="Default"/>
        <w:jc w:val="both"/>
      </w:pPr>
      <w:r w:rsidRPr="00B71301">
        <w:t xml:space="preserve">032020 </w:t>
      </w:r>
      <w:r w:rsidRPr="00B71301">
        <w:tab/>
        <w:t xml:space="preserve">Tűz-és katasztrófavédelmi tevékenységek </w:t>
      </w:r>
    </w:p>
    <w:p w14:paraId="461C5369" w14:textId="77777777" w:rsidR="00772CDA" w:rsidRPr="00B71301" w:rsidRDefault="00772CDA" w:rsidP="00772CDA">
      <w:pPr>
        <w:pStyle w:val="Default"/>
        <w:jc w:val="both"/>
      </w:pPr>
      <w:r w:rsidRPr="00B71301">
        <w:t>041231</w:t>
      </w:r>
      <w:r w:rsidRPr="00B71301">
        <w:tab/>
        <w:t xml:space="preserve">Rövid időtartamú közfoglalkoztatás </w:t>
      </w:r>
    </w:p>
    <w:p w14:paraId="47B8D017" w14:textId="77777777" w:rsidR="00772CDA" w:rsidRPr="00B71301" w:rsidRDefault="00772CDA" w:rsidP="00772CDA">
      <w:pPr>
        <w:pStyle w:val="Default"/>
        <w:jc w:val="both"/>
      </w:pPr>
      <w:r w:rsidRPr="00B71301">
        <w:t xml:space="preserve">041232 </w:t>
      </w:r>
      <w:r w:rsidRPr="00B71301">
        <w:tab/>
        <w:t xml:space="preserve">Start-munka program – Téli közfoglalkoztatás </w:t>
      </w:r>
    </w:p>
    <w:p w14:paraId="1813E03E" w14:textId="77777777" w:rsidR="00772CDA" w:rsidRPr="00B71301" w:rsidRDefault="00772CDA" w:rsidP="00772CDA">
      <w:pPr>
        <w:pStyle w:val="Default"/>
        <w:jc w:val="both"/>
      </w:pPr>
      <w:r w:rsidRPr="00B71301">
        <w:t xml:space="preserve">041233 </w:t>
      </w:r>
      <w:r w:rsidRPr="00B71301">
        <w:tab/>
        <w:t xml:space="preserve">Hosszabb időtartamú közfoglalkoztatás </w:t>
      </w:r>
    </w:p>
    <w:p w14:paraId="4D8E74DA" w14:textId="77777777" w:rsidR="00772CDA" w:rsidRDefault="00772CDA" w:rsidP="00772CDA">
      <w:pPr>
        <w:pStyle w:val="Default"/>
        <w:jc w:val="both"/>
      </w:pPr>
      <w:r w:rsidRPr="00B71301">
        <w:t xml:space="preserve">041236 </w:t>
      </w:r>
      <w:r w:rsidRPr="00B71301">
        <w:tab/>
        <w:t>Orszá</w:t>
      </w:r>
      <w:r>
        <w:t xml:space="preserve">gos közfoglalkoztatási program </w:t>
      </w:r>
    </w:p>
    <w:p w14:paraId="6D25B03A" w14:textId="77777777" w:rsidR="00772CDA" w:rsidRPr="00B71301" w:rsidRDefault="00772CDA" w:rsidP="00772CDA">
      <w:pPr>
        <w:pStyle w:val="Default"/>
        <w:jc w:val="both"/>
      </w:pPr>
      <w:r w:rsidRPr="00B71301">
        <w:t xml:space="preserve">045120 </w:t>
      </w:r>
      <w:r w:rsidRPr="00B71301">
        <w:tab/>
        <w:t xml:space="preserve">Út, autópálya építése </w:t>
      </w:r>
    </w:p>
    <w:p w14:paraId="59E68386" w14:textId="77777777" w:rsidR="00772CDA" w:rsidRPr="00B71301" w:rsidRDefault="00772CDA" w:rsidP="00772CDA">
      <w:pPr>
        <w:pStyle w:val="Default"/>
        <w:jc w:val="both"/>
      </w:pPr>
      <w:r w:rsidRPr="00B71301">
        <w:t xml:space="preserve">045130 </w:t>
      </w:r>
      <w:r w:rsidRPr="00B71301">
        <w:tab/>
        <w:t xml:space="preserve">Híd, alagút építése </w:t>
      </w:r>
    </w:p>
    <w:p w14:paraId="7B509F97" w14:textId="77777777" w:rsidR="00772CDA" w:rsidRDefault="00772CDA" w:rsidP="00772CDA">
      <w:pPr>
        <w:pStyle w:val="Default"/>
        <w:jc w:val="both"/>
      </w:pPr>
      <w:r w:rsidRPr="00B71301">
        <w:t xml:space="preserve">045160 </w:t>
      </w:r>
      <w:r w:rsidRPr="00B71301">
        <w:tab/>
        <w:t xml:space="preserve">Közutak, hidak, alagutak üzemeltetése, fenntartása </w:t>
      </w:r>
    </w:p>
    <w:p w14:paraId="5F0763FB" w14:textId="77777777" w:rsidR="00772CDA" w:rsidRPr="000A019C" w:rsidRDefault="00772CDA" w:rsidP="00772CDA">
      <w:pPr>
        <w:pStyle w:val="Default"/>
        <w:jc w:val="both"/>
      </w:pPr>
      <w:r w:rsidRPr="000A019C">
        <w:t>047120</w:t>
      </w:r>
      <w:r w:rsidRPr="000A019C">
        <w:tab/>
        <w:t>Piac üzemeltetése</w:t>
      </w:r>
    </w:p>
    <w:p w14:paraId="39938567" w14:textId="77777777" w:rsidR="00772CDA" w:rsidRPr="00B71301" w:rsidRDefault="00772CDA" w:rsidP="00772CDA">
      <w:pPr>
        <w:pStyle w:val="Default"/>
        <w:jc w:val="both"/>
      </w:pPr>
      <w:r w:rsidRPr="00B71301">
        <w:t xml:space="preserve">047410 </w:t>
      </w:r>
      <w:r w:rsidRPr="00B71301">
        <w:tab/>
        <w:t>Ár- és belvízvédelemmel összefüggő tevé</w:t>
      </w:r>
      <w:r>
        <w:t xml:space="preserve">kenységek </w:t>
      </w:r>
    </w:p>
    <w:p w14:paraId="6B718580" w14:textId="77777777" w:rsidR="00772CDA" w:rsidRDefault="00772CDA" w:rsidP="00772CDA">
      <w:pPr>
        <w:pStyle w:val="Default"/>
        <w:jc w:val="both"/>
      </w:pPr>
      <w:r w:rsidRPr="00B71301">
        <w:t xml:space="preserve">052020 </w:t>
      </w:r>
      <w:r w:rsidRPr="00B71301">
        <w:tab/>
        <w:t xml:space="preserve">Szennyvíz gyűjtése, tisztítása, elhelyezése </w:t>
      </w:r>
    </w:p>
    <w:p w14:paraId="7D1B6B78" w14:textId="77777777" w:rsidR="00772CDA" w:rsidRDefault="00772CDA" w:rsidP="00772CDA">
      <w:pPr>
        <w:pStyle w:val="Default"/>
        <w:jc w:val="both"/>
        <w:rPr>
          <w:i/>
          <w:iCs/>
        </w:rPr>
      </w:pPr>
      <w:r w:rsidRPr="00C831FE">
        <w:rPr>
          <w:i/>
          <w:iCs/>
        </w:rPr>
        <w:t>052080</w:t>
      </w:r>
      <w:r w:rsidRPr="00C831FE">
        <w:rPr>
          <w:i/>
          <w:iCs/>
        </w:rPr>
        <w:tab/>
      </w:r>
      <w:r>
        <w:rPr>
          <w:i/>
          <w:iCs/>
        </w:rPr>
        <w:t>Szennyvízcsatorna építése, fenntartása, üzemeltetése</w:t>
      </w:r>
    </w:p>
    <w:p w14:paraId="1FF6D10F" w14:textId="77777777" w:rsidR="00772CDA" w:rsidRPr="00C831FE" w:rsidRDefault="00772CDA" w:rsidP="00772CDA">
      <w:pPr>
        <w:pStyle w:val="Default"/>
        <w:jc w:val="both"/>
        <w:rPr>
          <w:i/>
          <w:iCs/>
        </w:rPr>
      </w:pPr>
      <w:r>
        <w:rPr>
          <w:i/>
          <w:iCs/>
        </w:rPr>
        <w:t>062020</w:t>
      </w:r>
      <w:r>
        <w:rPr>
          <w:i/>
          <w:iCs/>
        </w:rPr>
        <w:tab/>
        <w:t>Településfejlesztési projektek és támogatásuk</w:t>
      </w:r>
    </w:p>
    <w:p w14:paraId="5ABEE6AB" w14:textId="77777777" w:rsidR="00772CDA" w:rsidRDefault="00772CDA" w:rsidP="00772CDA">
      <w:pPr>
        <w:pStyle w:val="Default"/>
        <w:jc w:val="both"/>
      </w:pPr>
      <w:r w:rsidRPr="00B71301">
        <w:t xml:space="preserve">063020 </w:t>
      </w:r>
      <w:r w:rsidRPr="00B71301">
        <w:tab/>
        <w:t xml:space="preserve">Víztermelés, -kezelés, -ellátás </w:t>
      </w:r>
    </w:p>
    <w:p w14:paraId="68A40D21" w14:textId="77777777" w:rsidR="00772CDA" w:rsidRPr="00B71301" w:rsidRDefault="00772CDA" w:rsidP="00772CDA">
      <w:pPr>
        <w:pStyle w:val="Default"/>
        <w:jc w:val="both"/>
      </w:pPr>
      <w:r w:rsidRPr="00B71301">
        <w:t xml:space="preserve">064010 </w:t>
      </w:r>
      <w:r w:rsidRPr="00B71301">
        <w:tab/>
        <w:t xml:space="preserve">Közvilágítás </w:t>
      </w:r>
    </w:p>
    <w:p w14:paraId="7898911D" w14:textId="77777777" w:rsidR="00772CDA" w:rsidRPr="00B71301" w:rsidRDefault="00772CDA" w:rsidP="00772CDA">
      <w:pPr>
        <w:pStyle w:val="Default"/>
        <w:jc w:val="both"/>
      </w:pPr>
      <w:r w:rsidRPr="00B71301">
        <w:t xml:space="preserve">066010 </w:t>
      </w:r>
      <w:r w:rsidRPr="00B71301">
        <w:tab/>
        <w:t xml:space="preserve">Zöldterület-kezelés </w:t>
      </w:r>
    </w:p>
    <w:p w14:paraId="1003F57B" w14:textId="77777777" w:rsidR="00772CDA" w:rsidRPr="00B71301" w:rsidRDefault="00772CDA" w:rsidP="00772CDA">
      <w:pPr>
        <w:pStyle w:val="Default"/>
        <w:jc w:val="both"/>
      </w:pPr>
      <w:r w:rsidRPr="00B71301">
        <w:t xml:space="preserve">066020 </w:t>
      </w:r>
      <w:r w:rsidRPr="00B71301">
        <w:tab/>
        <w:t>Város-, községgaz</w:t>
      </w:r>
      <w:r>
        <w:t xml:space="preserve">dálkodási egyéb szolgáltatások </w:t>
      </w:r>
    </w:p>
    <w:p w14:paraId="02ED318D" w14:textId="77777777" w:rsidR="00772CDA" w:rsidRDefault="00772CDA" w:rsidP="00772CDA">
      <w:pPr>
        <w:pStyle w:val="Default"/>
        <w:jc w:val="both"/>
      </w:pPr>
      <w:r w:rsidRPr="00B71301">
        <w:t xml:space="preserve">072111 </w:t>
      </w:r>
      <w:r w:rsidRPr="00B71301">
        <w:tab/>
        <w:t xml:space="preserve">Háziorvosi alapellátás </w:t>
      </w:r>
    </w:p>
    <w:p w14:paraId="609294BC" w14:textId="77777777" w:rsidR="00772CDA" w:rsidRPr="00495AA5" w:rsidRDefault="00772CDA" w:rsidP="00772CDA">
      <w:pPr>
        <w:pStyle w:val="Default"/>
        <w:jc w:val="both"/>
      </w:pPr>
      <w:r w:rsidRPr="00495AA5">
        <w:t>072112</w:t>
      </w:r>
      <w:r w:rsidRPr="00495AA5">
        <w:tab/>
        <w:t>Háziorvosi ügyeleti ellátás</w:t>
      </w:r>
    </w:p>
    <w:p w14:paraId="7260D812" w14:textId="77777777" w:rsidR="00772CDA" w:rsidRPr="00B71301" w:rsidRDefault="00772CDA" w:rsidP="00772CDA">
      <w:pPr>
        <w:pStyle w:val="Default"/>
        <w:jc w:val="both"/>
      </w:pPr>
      <w:r w:rsidRPr="00B71301">
        <w:t xml:space="preserve">072311 </w:t>
      </w:r>
      <w:r w:rsidRPr="00B71301">
        <w:tab/>
        <w:t xml:space="preserve">Fogorvosi alapellátás </w:t>
      </w:r>
    </w:p>
    <w:p w14:paraId="084E3157" w14:textId="77777777" w:rsidR="00772CDA" w:rsidRPr="00B71301" w:rsidRDefault="00772CDA" w:rsidP="00772CDA">
      <w:pPr>
        <w:pStyle w:val="Default"/>
        <w:jc w:val="both"/>
      </w:pPr>
      <w:r w:rsidRPr="00B71301">
        <w:t xml:space="preserve">074031 </w:t>
      </w:r>
      <w:r w:rsidRPr="00B71301">
        <w:tab/>
        <w:t xml:space="preserve">Család és nővédelmi egészségügyi gondozás </w:t>
      </w:r>
    </w:p>
    <w:p w14:paraId="3AC78164" w14:textId="77777777" w:rsidR="00772CDA" w:rsidRDefault="00772CDA" w:rsidP="00772CDA">
      <w:pPr>
        <w:pStyle w:val="Default"/>
        <w:jc w:val="both"/>
      </w:pPr>
      <w:r w:rsidRPr="00B71301">
        <w:t xml:space="preserve">074032 </w:t>
      </w:r>
      <w:r w:rsidRPr="00B71301">
        <w:tab/>
        <w:t xml:space="preserve">Ifjúság-egészségügyi gondozás </w:t>
      </w:r>
    </w:p>
    <w:p w14:paraId="12BBA84E" w14:textId="77777777" w:rsidR="00772CDA" w:rsidRDefault="00772CDA" w:rsidP="00772CDA">
      <w:pPr>
        <w:pStyle w:val="Default"/>
        <w:jc w:val="both"/>
      </w:pPr>
      <w:r w:rsidRPr="00B71301">
        <w:t xml:space="preserve">083050 </w:t>
      </w:r>
      <w:r w:rsidRPr="00B71301">
        <w:tab/>
        <w:t>Televízió-műs</w:t>
      </w:r>
      <w:r>
        <w:t xml:space="preserve">or szolgáltatása és támogatása </w:t>
      </w:r>
    </w:p>
    <w:p w14:paraId="44347D0C" w14:textId="77777777" w:rsidR="00772CDA" w:rsidRPr="00C831FE" w:rsidRDefault="00772CDA" w:rsidP="00772CDA">
      <w:pPr>
        <w:pStyle w:val="Default"/>
        <w:jc w:val="both"/>
        <w:rPr>
          <w:i/>
          <w:iCs/>
        </w:rPr>
      </w:pPr>
      <w:r>
        <w:rPr>
          <w:i/>
          <w:iCs/>
        </w:rPr>
        <w:t>084031</w:t>
      </w:r>
      <w:r>
        <w:rPr>
          <w:i/>
          <w:iCs/>
        </w:rPr>
        <w:tab/>
        <w:t>Civil szervezetek támogatása</w:t>
      </w:r>
    </w:p>
    <w:p w14:paraId="2CADFE7E" w14:textId="77777777" w:rsidR="00772CDA" w:rsidRDefault="00772CDA" w:rsidP="00772CDA">
      <w:pPr>
        <w:pStyle w:val="Default"/>
        <w:jc w:val="both"/>
      </w:pPr>
      <w:r>
        <w:t>096015</w:t>
      </w:r>
      <w:r>
        <w:tab/>
        <w:t>Gyermekétkeztetés köznevelési intézményben</w:t>
      </w:r>
    </w:p>
    <w:p w14:paraId="2A08E60A" w14:textId="77777777" w:rsidR="00772CDA" w:rsidRDefault="00772CDA" w:rsidP="00772CDA">
      <w:pPr>
        <w:pStyle w:val="Default"/>
        <w:jc w:val="both"/>
      </w:pPr>
      <w:r>
        <w:lastRenderedPageBreak/>
        <w:t xml:space="preserve">096025 </w:t>
      </w:r>
      <w:r>
        <w:tab/>
        <w:t>Munkahelyi étkeztetés</w:t>
      </w:r>
    </w:p>
    <w:p w14:paraId="326DE54D" w14:textId="77777777" w:rsidR="00772CDA" w:rsidRDefault="00772CDA" w:rsidP="00772CDA">
      <w:pPr>
        <w:pStyle w:val="Default"/>
        <w:jc w:val="both"/>
      </w:pPr>
      <w:r>
        <w:t>104037</w:t>
      </w:r>
      <w:r>
        <w:tab/>
        <w:t>Intézményen kívüli gyermekétkeztetés</w:t>
      </w:r>
    </w:p>
    <w:p w14:paraId="3D028261" w14:textId="77777777" w:rsidR="00772CDA" w:rsidRDefault="00772CDA" w:rsidP="00772CDA">
      <w:pPr>
        <w:pStyle w:val="Default"/>
        <w:jc w:val="both"/>
        <w:rPr>
          <w:i/>
          <w:iCs/>
        </w:rPr>
      </w:pPr>
      <w:r>
        <w:rPr>
          <w:i/>
          <w:iCs/>
        </w:rPr>
        <w:t>106020</w:t>
      </w:r>
      <w:r>
        <w:rPr>
          <w:i/>
          <w:iCs/>
        </w:rPr>
        <w:tab/>
        <w:t>Lakásfenntartással, lakhatással összefüggő ellátások</w:t>
      </w:r>
    </w:p>
    <w:p w14:paraId="2450A10D" w14:textId="77777777" w:rsidR="00772CDA" w:rsidRDefault="00772CDA" w:rsidP="00772CDA">
      <w:pPr>
        <w:pStyle w:val="Default"/>
        <w:jc w:val="both"/>
        <w:rPr>
          <w:i/>
          <w:iCs/>
        </w:rPr>
      </w:pPr>
      <w:r>
        <w:rPr>
          <w:i/>
          <w:iCs/>
        </w:rPr>
        <w:t>107060</w:t>
      </w:r>
      <w:r>
        <w:rPr>
          <w:i/>
          <w:iCs/>
        </w:rPr>
        <w:tab/>
        <w:t>Egyéb szociális pénzbeli és természetbeni ellátások, támogatások</w:t>
      </w:r>
    </w:p>
    <w:p w14:paraId="443F3315" w14:textId="77777777" w:rsidR="00772CDA" w:rsidRDefault="00772CDA" w:rsidP="00772CDA">
      <w:pPr>
        <w:pStyle w:val="Default"/>
        <w:jc w:val="both"/>
        <w:rPr>
          <w:i/>
          <w:iCs/>
        </w:rPr>
      </w:pPr>
      <w:r>
        <w:rPr>
          <w:i/>
          <w:iCs/>
        </w:rPr>
        <w:t>900010</w:t>
      </w:r>
      <w:r>
        <w:rPr>
          <w:i/>
          <w:iCs/>
        </w:rPr>
        <w:tab/>
      </w:r>
      <w:r w:rsidRPr="00760EB2">
        <w:rPr>
          <w:i/>
          <w:iCs/>
        </w:rPr>
        <w:t xml:space="preserve">Központi költségvetés funkcióra nem sorolható bevételei államháztartáson </w:t>
      </w:r>
    </w:p>
    <w:p w14:paraId="479791C8" w14:textId="77777777" w:rsidR="00772CDA" w:rsidRDefault="00772CDA" w:rsidP="00772CDA">
      <w:pPr>
        <w:pStyle w:val="Default"/>
        <w:ind w:left="708" w:firstLine="708"/>
        <w:jc w:val="both"/>
        <w:rPr>
          <w:i/>
          <w:iCs/>
        </w:rPr>
      </w:pPr>
      <w:r w:rsidRPr="00760EB2">
        <w:rPr>
          <w:i/>
          <w:iCs/>
        </w:rPr>
        <w:t>kívülrő</w:t>
      </w:r>
      <w:r>
        <w:rPr>
          <w:i/>
          <w:iCs/>
        </w:rPr>
        <w:t>l</w:t>
      </w:r>
    </w:p>
    <w:p w14:paraId="1CC087BD" w14:textId="77777777" w:rsidR="00772CDA" w:rsidRPr="00760EB2" w:rsidRDefault="00772CDA" w:rsidP="00772CDA">
      <w:pPr>
        <w:pStyle w:val="Default"/>
        <w:jc w:val="both"/>
        <w:rPr>
          <w:i/>
          <w:iCs/>
        </w:rPr>
      </w:pPr>
      <w:r>
        <w:rPr>
          <w:i/>
          <w:iCs/>
        </w:rPr>
        <w:t>900020</w:t>
      </w:r>
      <w:r>
        <w:rPr>
          <w:i/>
          <w:iCs/>
        </w:rPr>
        <w:tab/>
      </w:r>
      <w:r w:rsidRPr="00760EB2">
        <w:rPr>
          <w:i/>
          <w:iCs/>
        </w:rPr>
        <w:t>Önkormányzatok funkcióra nem sorolható bevételei államháztartáson kívülről</w:t>
      </w:r>
      <w:r>
        <w:rPr>
          <w:i/>
          <w:iCs/>
        </w:rPr>
        <w:t>”</w:t>
      </w:r>
    </w:p>
    <w:p w14:paraId="21242E96" w14:textId="77777777" w:rsidR="00772CDA" w:rsidRPr="00150120" w:rsidRDefault="00772CDA" w:rsidP="00772CDA">
      <w:pPr>
        <w:tabs>
          <w:tab w:val="left" w:pos="1560"/>
        </w:tabs>
        <w:jc w:val="center"/>
        <w:rPr>
          <w:b/>
          <w:u w:val="single"/>
        </w:rPr>
      </w:pPr>
    </w:p>
    <w:p w14:paraId="041BEA91" w14:textId="77777777" w:rsidR="00772CDA" w:rsidRPr="000F2D31" w:rsidRDefault="00772CDA" w:rsidP="00772CDA">
      <w:pPr>
        <w:widowControl w:val="0"/>
        <w:autoSpaceDN w:val="0"/>
        <w:adjustRightInd w:val="0"/>
        <w:rPr>
          <w:rFonts w:ascii="Arial" w:hAnsi="Arial" w:cs="Arial"/>
          <w:sz w:val="20"/>
        </w:rPr>
      </w:pPr>
    </w:p>
    <w:p w14:paraId="6969493E" w14:textId="77777777" w:rsidR="00D23314" w:rsidRDefault="00D23314">
      <w:bookmarkStart w:id="0" w:name="_GoBack"/>
      <w:bookmarkEnd w:id="0"/>
    </w:p>
    <w:sectPr w:rsidR="00D23314">
      <w:headerReference w:type="default" r:id="rId5"/>
      <w:footerReference w:type="even" r:id="rId6"/>
      <w:footerReference w:type="default" r:id="rId7"/>
      <w:pgSz w:w="11905" w:h="16837"/>
      <w:pgMar w:top="1417" w:right="1417" w:bottom="1417" w:left="1417" w:header="70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60149" w14:textId="77777777" w:rsidR="00C27991" w:rsidRDefault="00772CDA" w:rsidP="004735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61C3CA4" w14:textId="77777777" w:rsidR="00C27991" w:rsidRDefault="00772CD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FD90F" w14:textId="77777777" w:rsidR="00473519" w:rsidRDefault="00772CDA" w:rsidP="006B65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4CF6DA0F" w14:textId="77777777" w:rsidR="00C27991" w:rsidRDefault="00772CDA" w:rsidP="004E3ABD">
    <w:pPr>
      <w:pStyle w:val="llb"/>
      <w:tabs>
        <w:tab w:val="clear" w:pos="9072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26763" w14:textId="77777777" w:rsidR="00C27991" w:rsidRDefault="00772CDA">
    <w:pPr>
      <w:pStyle w:val="lfej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EF7"/>
    <w:multiLevelType w:val="hybridMultilevel"/>
    <w:tmpl w:val="8CB20D7C"/>
    <w:lvl w:ilvl="0" w:tplc="BDA61388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20" w:hanging="360"/>
      </w:pPr>
    </w:lvl>
    <w:lvl w:ilvl="2" w:tplc="040E001B" w:tentative="1">
      <w:start w:val="1"/>
      <w:numFmt w:val="lowerRoman"/>
      <w:lvlText w:val="%3."/>
      <w:lvlJc w:val="right"/>
      <w:pPr>
        <w:ind w:left="4440" w:hanging="180"/>
      </w:pPr>
    </w:lvl>
    <w:lvl w:ilvl="3" w:tplc="040E000F" w:tentative="1">
      <w:start w:val="1"/>
      <w:numFmt w:val="decimal"/>
      <w:lvlText w:val="%4."/>
      <w:lvlJc w:val="left"/>
      <w:pPr>
        <w:ind w:left="5160" w:hanging="360"/>
      </w:pPr>
    </w:lvl>
    <w:lvl w:ilvl="4" w:tplc="040E0019" w:tentative="1">
      <w:start w:val="1"/>
      <w:numFmt w:val="lowerLetter"/>
      <w:lvlText w:val="%5."/>
      <w:lvlJc w:val="left"/>
      <w:pPr>
        <w:ind w:left="5880" w:hanging="360"/>
      </w:pPr>
    </w:lvl>
    <w:lvl w:ilvl="5" w:tplc="040E001B" w:tentative="1">
      <w:start w:val="1"/>
      <w:numFmt w:val="lowerRoman"/>
      <w:lvlText w:val="%6."/>
      <w:lvlJc w:val="right"/>
      <w:pPr>
        <w:ind w:left="6600" w:hanging="180"/>
      </w:pPr>
    </w:lvl>
    <w:lvl w:ilvl="6" w:tplc="040E000F" w:tentative="1">
      <w:start w:val="1"/>
      <w:numFmt w:val="decimal"/>
      <w:lvlText w:val="%7."/>
      <w:lvlJc w:val="left"/>
      <w:pPr>
        <w:ind w:left="7320" w:hanging="360"/>
      </w:pPr>
    </w:lvl>
    <w:lvl w:ilvl="7" w:tplc="040E0019" w:tentative="1">
      <w:start w:val="1"/>
      <w:numFmt w:val="lowerLetter"/>
      <w:lvlText w:val="%8."/>
      <w:lvlJc w:val="left"/>
      <w:pPr>
        <w:ind w:left="8040" w:hanging="360"/>
      </w:pPr>
    </w:lvl>
    <w:lvl w:ilvl="8" w:tplc="040E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79"/>
    <w:rsid w:val="002B3279"/>
    <w:rsid w:val="00772CDA"/>
    <w:rsid w:val="008D5226"/>
    <w:rsid w:val="00D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B98D3-ED3E-45F6-AA2C-30EFBD80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CDA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772CDA"/>
  </w:style>
  <w:style w:type="paragraph" w:styleId="llb">
    <w:name w:val="footer"/>
    <w:basedOn w:val="Norml"/>
    <w:link w:val="llbChar"/>
    <w:rsid w:val="00772C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72C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fej">
    <w:name w:val="header"/>
    <w:basedOn w:val="Norml"/>
    <w:link w:val="lfejChar"/>
    <w:rsid w:val="00772C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72C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772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2</cp:revision>
  <dcterms:created xsi:type="dcterms:W3CDTF">2019-12-13T10:09:00Z</dcterms:created>
  <dcterms:modified xsi:type="dcterms:W3CDTF">2019-12-13T10:09:00Z</dcterms:modified>
</cp:coreProperties>
</file>