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B5C" w:rsidRPr="00163691" w:rsidRDefault="007B5B5C" w:rsidP="007B5B5C">
      <w:pPr>
        <w:tabs>
          <w:tab w:val="left" w:pos="220"/>
          <w:tab w:val="left" w:pos="550"/>
        </w:tabs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w w:val="95"/>
          <w:sz w:val="24"/>
          <w:szCs w:val="24"/>
          <w:lang w:val="hu-HU"/>
        </w:rPr>
        <w:t xml:space="preserve">4.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melléklet</w:t>
      </w:r>
      <w:r w:rsidRPr="00163691">
        <w:rPr>
          <w:rFonts w:ascii="Arial Narrow" w:hAnsi="Arial Narrow" w:cs="Arial"/>
          <w:spacing w:val="-12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az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5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/2018.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(IV.12.)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önkormányzati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rendelethez</w:t>
      </w:r>
    </w:p>
    <w:p w:rsidR="007B5B5C" w:rsidRPr="00163691" w:rsidRDefault="007B5B5C" w:rsidP="007B5B5C">
      <w:pPr>
        <w:ind w:left="330"/>
        <w:jc w:val="both"/>
        <w:rPr>
          <w:rFonts w:ascii="Arial Narrow" w:hAnsi="Arial Narrow" w:cs="Arial"/>
          <w:bCs/>
          <w:sz w:val="24"/>
          <w:szCs w:val="24"/>
          <w:lang w:val="hu-HU"/>
        </w:rPr>
      </w:pPr>
    </w:p>
    <w:p w:rsidR="007B5B5C" w:rsidRPr="00163691" w:rsidRDefault="007B5B5C" w:rsidP="007B5B5C">
      <w:pPr>
        <w:ind w:left="33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b/>
          <w:sz w:val="24"/>
          <w:szCs w:val="24"/>
          <w:lang w:val="hu-HU"/>
        </w:rPr>
        <w:t>TELEPÜLÉSKÉPI</w:t>
      </w:r>
      <w:r w:rsidRPr="00163691">
        <w:rPr>
          <w:rFonts w:ascii="Arial Narrow" w:hAnsi="Arial Narrow" w:cs="Arial"/>
          <w:b/>
          <w:spacing w:val="-1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b/>
          <w:sz w:val="24"/>
          <w:szCs w:val="24"/>
          <w:lang w:val="hu-HU"/>
        </w:rPr>
        <w:t>BEJELENTÉSI</w:t>
      </w:r>
      <w:r w:rsidRPr="00163691">
        <w:rPr>
          <w:rFonts w:ascii="Arial Narrow" w:hAnsi="Arial Narrow" w:cs="Arial"/>
          <w:b/>
          <w:spacing w:val="-1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b/>
          <w:sz w:val="24"/>
          <w:szCs w:val="24"/>
          <w:lang w:val="hu-HU"/>
        </w:rPr>
        <w:t>ELJÁRÁSOK</w:t>
      </w:r>
      <w:r w:rsidRPr="00163691">
        <w:rPr>
          <w:rFonts w:ascii="Arial Narrow" w:hAnsi="Arial Narrow" w:cs="Arial"/>
          <w:b/>
          <w:spacing w:val="-16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b/>
          <w:sz w:val="24"/>
          <w:szCs w:val="24"/>
          <w:lang w:val="hu-HU"/>
        </w:rPr>
        <w:t>ESETEI</w:t>
      </w:r>
    </w:p>
    <w:p w:rsidR="007B5B5C" w:rsidRPr="00163691" w:rsidRDefault="007B5B5C" w:rsidP="007B5B5C">
      <w:pPr>
        <w:ind w:left="330"/>
        <w:jc w:val="both"/>
        <w:rPr>
          <w:rFonts w:ascii="Arial Narrow" w:hAnsi="Arial Narrow" w:cs="Arial"/>
          <w:b/>
          <w:bCs/>
          <w:sz w:val="24"/>
          <w:szCs w:val="24"/>
          <w:lang w:val="hu-HU"/>
        </w:rPr>
      </w:pPr>
    </w:p>
    <w:p w:rsidR="007B5B5C" w:rsidRPr="00163691" w:rsidRDefault="007B5B5C" w:rsidP="007B5B5C">
      <w:pPr>
        <w:numPr>
          <w:ilvl w:val="0"/>
          <w:numId w:val="1"/>
        </w:numPr>
        <w:tabs>
          <w:tab w:val="left" w:pos="220"/>
        </w:tabs>
        <w:ind w:left="330" w:right="127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Településképi</w:t>
      </w:r>
      <w:r w:rsidRPr="00163691">
        <w:rPr>
          <w:rFonts w:ascii="Arial Narrow" w:hAnsi="Arial Narrow" w:cs="Arial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bejelentési</w:t>
      </w:r>
      <w:r w:rsidRPr="00163691">
        <w:rPr>
          <w:rFonts w:ascii="Arial Narrow" w:hAnsi="Arial Narrow" w:cs="Arial"/>
          <w:sz w:val="24"/>
          <w:szCs w:val="24"/>
          <w:lang w:val="hu-HU"/>
        </w:rPr>
        <w:t xml:space="preserve"> eljárást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kell</w:t>
      </w:r>
      <w:r w:rsidRPr="00163691">
        <w:rPr>
          <w:rFonts w:ascii="Arial Narrow" w:hAnsi="Arial Narrow" w:cs="Arial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lefolytatni,</w:t>
      </w:r>
      <w:r w:rsidRPr="00163691">
        <w:rPr>
          <w:rFonts w:ascii="Arial Narrow" w:hAnsi="Arial Narrow" w:cs="Arial"/>
          <w:sz w:val="24"/>
          <w:szCs w:val="24"/>
          <w:lang w:val="hu-HU"/>
        </w:rPr>
        <w:t xml:space="preserve"> ha az építési </w:t>
      </w:r>
      <w:proofErr w:type="gramStart"/>
      <w:r w:rsidRPr="00163691">
        <w:rPr>
          <w:rFonts w:ascii="Arial Narrow" w:hAnsi="Arial Narrow" w:cs="Arial"/>
          <w:spacing w:val="9"/>
          <w:sz w:val="24"/>
          <w:szCs w:val="24"/>
          <w:lang w:val="hu-HU"/>
        </w:rPr>
        <w:t>t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evékenységgel</w:t>
      </w:r>
      <w:r w:rsidRPr="00163691">
        <w:rPr>
          <w:rFonts w:ascii="Arial Narrow" w:hAnsi="Arial Narrow" w:cs="Arial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érintett</w:t>
      </w:r>
      <w:proofErr w:type="gramEnd"/>
      <w:r w:rsidRPr="00163691">
        <w:rPr>
          <w:rFonts w:ascii="Arial Narrow" w:hAnsi="Arial Narrow" w:cs="Arial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 xml:space="preserve">ingatlan </w:t>
      </w:r>
      <w:r w:rsidRPr="00163691">
        <w:rPr>
          <w:rFonts w:ascii="Arial Narrow" w:hAnsi="Arial Narrow" w:cs="Arial"/>
          <w:spacing w:val="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a</w:t>
      </w:r>
      <w:r w:rsidRPr="00163691">
        <w:rPr>
          <w:rFonts w:ascii="Arial Narrow" w:hAnsi="Arial Narrow" w:cs="Arial"/>
          <w:spacing w:val="97"/>
          <w:w w:val="9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településképi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szempontból</w:t>
      </w:r>
      <w:r w:rsidRPr="00163691">
        <w:rPr>
          <w:rFonts w:ascii="Arial Narrow" w:hAnsi="Arial Narrow" w:cs="Arial"/>
          <w:spacing w:val="-7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meghatározó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területek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karaktertérképén,</w:t>
      </w:r>
      <w:r w:rsidRPr="00163691">
        <w:rPr>
          <w:rFonts w:ascii="Arial Narrow" w:hAnsi="Arial Narrow" w:cs="Arial"/>
          <w:spacing w:val="-10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illetve</w:t>
      </w:r>
      <w:r w:rsidRPr="00163691">
        <w:rPr>
          <w:rFonts w:ascii="Arial Narrow" w:hAnsi="Arial Narrow" w:cs="Arial"/>
          <w:spacing w:val="-10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a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szabályozási</w:t>
      </w:r>
      <w:r w:rsidRPr="00163691">
        <w:rPr>
          <w:rFonts w:ascii="Arial Narrow" w:hAnsi="Arial Narrow" w:cs="Arial"/>
          <w:spacing w:val="-10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terven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jelölt</w:t>
      </w:r>
    </w:p>
    <w:p w:rsidR="007B5B5C" w:rsidRPr="00163691" w:rsidRDefault="007B5B5C" w:rsidP="007B5B5C">
      <w:pPr>
        <w:numPr>
          <w:ilvl w:val="1"/>
          <w:numId w:val="1"/>
        </w:numPr>
        <w:tabs>
          <w:tab w:val="left" w:pos="680"/>
          <w:tab w:val="left" w:pos="990"/>
        </w:tabs>
        <w:ind w:left="77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helyi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védettségű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telken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és</w:t>
      </w:r>
      <w:r w:rsidRPr="00163691">
        <w:rPr>
          <w:rFonts w:ascii="Arial Narrow" w:hAnsi="Arial Narrow" w:cs="Arial"/>
          <w:spacing w:val="-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közvetlen</w:t>
      </w:r>
      <w:r w:rsidRPr="00163691">
        <w:rPr>
          <w:rFonts w:ascii="Arial Narrow" w:hAnsi="Arial Narrow" w:cs="Arial"/>
          <w:spacing w:val="-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szomszédságában,</w:t>
      </w:r>
    </w:p>
    <w:p w:rsidR="007B5B5C" w:rsidRPr="00163691" w:rsidRDefault="007B5B5C" w:rsidP="007B5B5C">
      <w:pPr>
        <w:numPr>
          <w:ilvl w:val="1"/>
          <w:numId w:val="1"/>
        </w:numPr>
        <w:tabs>
          <w:tab w:val="left" w:pos="680"/>
          <w:tab w:val="left" w:pos="990"/>
        </w:tabs>
        <w:ind w:left="77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z w:val="24"/>
          <w:szCs w:val="24"/>
          <w:lang w:val="hu-HU"/>
        </w:rPr>
        <w:t>országos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jelentőségű</w:t>
      </w:r>
      <w:r w:rsidRPr="00163691">
        <w:rPr>
          <w:rFonts w:ascii="Arial Narrow" w:hAnsi="Arial Narrow" w:cs="Arial"/>
          <w:spacing w:val="-7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védett</w:t>
      </w:r>
      <w:r w:rsidRPr="00163691">
        <w:rPr>
          <w:rFonts w:ascii="Arial Narrow" w:hAnsi="Arial Narrow" w:cs="Arial"/>
          <w:spacing w:val="-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természeti,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és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NATURA</w:t>
      </w:r>
      <w:r w:rsidRPr="00163691">
        <w:rPr>
          <w:rFonts w:ascii="Arial Narrow" w:hAnsi="Arial Narrow" w:cs="Arial"/>
          <w:spacing w:val="-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2000</w:t>
      </w:r>
      <w:r w:rsidRPr="00163691">
        <w:rPr>
          <w:rFonts w:ascii="Arial Narrow" w:hAnsi="Arial Narrow" w:cs="Arial"/>
          <w:spacing w:val="-10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előírással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érintett</w:t>
      </w:r>
      <w:r w:rsidRPr="00163691">
        <w:rPr>
          <w:rFonts w:ascii="Arial Narrow" w:hAnsi="Arial Narrow" w:cs="Arial"/>
          <w:spacing w:val="-7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területen,</w:t>
      </w:r>
    </w:p>
    <w:p w:rsidR="007B5B5C" w:rsidRPr="00163691" w:rsidRDefault="007B5B5C" w:rsidP="007B5B5C">
      <w:pPr>
        <w:numPr>
          <w:ilvl w:val="1"/>
          <w:numId w:val="1"/>
        </w:numPr>
        <w:tabs>
          <w:tab w:val="left" w:pos="680"/>
          <w:tab w:val="left" w:pos="990"/>
        </w:tabs>
        <w:ind w:left="77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önkormányzati</w:t>
      </w:r>
      <w:r w:rsidRPr="00163691">
        <w:rPr>
          <w:rFonts w:ascii="Arial Narrow" w:hAnsi="Arial Narrow" w:cs="Arial"/>
          <w:spacing w:val="-12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tulajdonú</w:t>
      </w:r>
      <w:r w:rsidRPr="00163691">
        <w:rPr>
          <w:rFonts w:ascii="Arial Narrow" w:hAnsi="Arial Narrow" w:cs="Arial"/>
          <w:spacing w:val="-12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területen</w:t>
      </w:r>
      <w:r w:rsidRPr="00163691">
        <w:rPr>
          <w:rFonts w:ascii="Arial Narrow" w:hAnsi="Arial Narrow" w:cs="Arial"/>
          <w:spacing w:val="-13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helyezkedik</w:t>
      </w:r>
      <w:r w:rsidRPr="00163691">
        <w:rPr>
          <w:rFonts w:ascii="Arial Narrow" w:hAnsi="Arial Narrow" w:cs="Arial"/>
          <w:spacing w:val="-12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el.</w:t>
      </w:r>
    </w:p>
    <w:p w:rsidR="007B5B5C" w:rsidRPr="00163691" w:rsidRDefault="007B5B5C" w:rsidP="007B5B5C">
      <w:pPr>
        <w:ind w:left="330"/>
        <w:jc w:val="both"/>
        <w:rPr>
          <w:rFonts w:ascii="Arial Narrow" w:hAnsi="Arial Narrow" w:cs="Arial"/>
          <w:sz w:val="24"/>
          <w:szCs w:val="24"/>
          <w:lang w:val="hu-HU"/>
        </w:rPr>
      </w:pPr>
    </w:p>
    <w:p w:rsidR="007B5B5C" w:rsidRPr="00163691" w:rsidRDefault="007B5B5C" w:rsidP="007B5B5C">
      <w:pPr>
        <w:numPr>
          <w:ilvl w:val="0"/>
          <w:numId w:val="1"/>
        </w:numPr>
        <w:tabs>
          <w:tab w:val="left" w:pos="220"/>
          <w:tab w:val="left" w:pos="397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Településképi</w:t>
      </w:r>
      <w:r w:rsidRPr="00163691">
        <w:rPr>
          <w:rFonts w:ascii="Arial Narrow" w:hAnsi="Arial Narrow" w:cs="Arial"/>
          <w:spacing w:val="-10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bejelentési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eljárással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érintett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építési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tevékenységek</w:t>
      </w:r>
      <w:r w:rsidRPr="00163691">
        <w:rPr>
          <w:rFonts w:ascii="Arial Narrow" w:hAnsi="Arial Narrow" w:cs="Arial"/>
          <w:spacing w:val="-10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az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1.</w:t>
      </w:r>
      <w:r w:rsidRPr="00163691">
        <w:rPr>
          <w:rFonts w:ascii="Arial Narrow" w:hAnsi="Arial Narrow" w:cs="Arial"/>
          <w:spacing w:val="-8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pontban</w:t>
      </w:r>
      <w:r w:rsidRPr="00163691">
        <w:rPr>
          <w:rFonts w:ascii="Arial Narrow" w:hAnsi="Arial Narrow" w:cs="Arial"/>
          <w:spacing w:val="-7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felsorolt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területeken:</w:t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Style w:val="Lbjegyzet-hivatkozs"/>
          <w:rFonts w:ascii="Arial Narrow" w:hAnsi="Arial Narrow" w:cs="Arial"/>
          <w:sz w:val="24"/>
          <w:szCs w:val="24"/>
          <w:lang w:val="hu-HU"/>
        </w:rPr>
        <w:footnoteReference w:id="1"/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z w:val="24"/>
          <w:szCs w:val="24"/>
          <w:lang w:val="hu-HU"/>
        </w:rPr>
        <w:t> egyszerű bejelentéshez kötött építési tevékenységnek nem minősülő építési tevékenységek esetén</w:t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Style w:val="Lbjegyzet-hivatkozs"/>
          <w:rFonts w:ascii="Arial Narrow" w:hAnsi="Arial Narrow" w:cs="Arial"/>
          <w:sz w:val="24"/>
          <w:szCs w:val="24"/>
          <w:lang w:val="hu-HU"/>
        </w:rPr>
        <w:footnoteReference w:id="2"/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Style w:val="Lbjegyzet-hivatkozs"/>
          <w:rFonts w:ascii="Arial Narrow" w:hAnsi="Arial Narrow" w:cs="Arial"/>
          <w:sz w:val="24"/>
          <w:szCs w:val="24"/>
          <w:lang w:val="hu-HU"/>
        </w:rPr>
        <w:footnoteReference w:id="3"/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z w:val="24"/>
          <w:szCs w:val="24"/>
          <w:lang w:val="hu-HU"/>
        </w:rPr>
        <w:t xml:space="preserve">egyedi helyi védelem alatt álló ingatlanon tervezett, a védett érték megjelenését érintő építési tevékenység esetén, </w:t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Style w:val="Lbjegyzet-hivatkozs"/>
          <w:rFonts w:ascii="Arial Narrow" w:hAnsi="Arial Narrow" w:cs="Arial"/>
          <w:sz w:val="24"/>
          <w:szCs w:val="24"/>
          <w:lang w:val="hu-HU"/>
        </w:rPr>
        <w:footnoteReference w:id="4"/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Style w:val="Lbjegyzet-hivatkozs"/>
          <w:rFonts w:ascii="Arial Narrow" w:hAnsi="Arial Narrow" w:cs="Arial"/>
          <w:sz w:val="24"/>
          <w:szCs w:val="24"/>
          <w:lang w:val="hu-HU"/>
        </w:rPr>
        <w:footnoteReference w:id="5"/>
      </w:r>
    </w:p>
    <w:p w:rsidR="007B5B5C" w:rsidRPr="00163691" w:rsidRDefault="007B5B5C" w:rsidP="007B5B5C">
      <w:pPr>
        <w:pStyle w:val="Listaszerbekezds"/>
        <w:widowControl/>
        <w:numPr>
          <w:ilvl w:val="1"/>
          <w:numId w:val="2"/>
        </w:numPr>
        <w:tabs>
          <w:tab w:val="left" w:pos="330"/>
        </w:tabs>
        <w:ind w:left="330" w:firstLine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z w:val="24"/>
          <w:szCs w:val="24"/>
          <w:lang w:val="hu-HU"/>
        </w:rPr>
        <w:t>közterületre tervezett, a településkép megjelenését befolyásoló, 30 napnál huzamosabb időre szánt idényjellegű, valamint tartós jellegű építményekre irányuló építési tevékenység esetén.</w:t>
      </w:r>
    </w:p>
    <w:p w:rsidR="007B5B5C" w:rsidRPr="00163691" w:rsidRDefault="007B5B5C" w:rsidP="007B5B5C">
      <w:pPr>
        <w:widowControl/>
        <w:ind w:left="330"/>
        <w:jc w:val="both"/>
        <w:rPr>
          <w:rFonts w:ascii="Arial Narrow" w:hAnsi="Arial Narrow" w:cs="Arial"/>
          <w:sz w:val="24"/>
          <w:szCs w:val="24"/>
          <w:lang w:val="hu-HU"/>
        </w:rPr>
      </w:pPr>
    </w:p>
    <w:p w:rsidR="007B5B5C" w:rsidRPr="00163691" w:rsidRDefault="007B5B5C" w:rsidP="007B5B5C">
      <w:pPr>
        <w:tabs>
          <w:tab w:val="left" w:pos="397"/>
        </w:tabs>
        <w:ind w:left="330"/>
        <w:jc w:val="both"/>
        <w:rPr>
          <w:rFonts w:ascii="Arial Narrow" w:hAnsi="Arial Narrow" w:cs="Arial"/>
          <w:sz w:val="24"/>
          <w:szCs w:val="24"/>
          <w:lang w:val="hu-HU"/>
        </w:rPr>
      </w:pPr>
    </w:p>
    <w:p w:rsidR="007B5B5C" w:rsidRPr="00163691" w:rsidRDefault="007B5B5C" w:rsidP="007B5B5C">
      <w:pPr>
        <w:jc w:val="both"/>
        <w:rPr>
          <w:rFonts w:ascii="Arial Narrow" w:hAnsi="Arial Narrow" w:cs="Arial"/>
          <w:sz w:val="24"/>
          <w:szCs w:val="24"/>
          <w:lang w:val="hu-HU"/>
        </w:rPr>
      </w:pPr>
    </w:p>
    <w:p w:rsidR="007B5B5C" w:rsidRDefault="007B5B5C">
      <w:bookmarkStart w:id="0" w:name="_GoBack"/>
      <w:bookmarkEnd w:id="0"/>
    </w:p>
    <w:sectPr w:rsidR="007B5B5C" w:rsidSect="00FE395B">
      <w:footerReference w:type="default" r:id="rId7"/>
      <w:pgSz w:w="11910" w:h="16840"/>
      <w:pgMar w:top="1040" w:right="1000" w:bottom="940" w:left="1300" w:header="0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FBB" w:rsidRDefault="00324FBB" w:rsidP="007B5B5C">
      <w:r>
        <w:separator/>
      </w:r>
    </w:p>
  </w:endnote>
  <w:endnote w:type="continuationSeparator" w:id="0">
    <w:p w:rsidR="00324FBB" w:rsidRDefault="00324FBB" w:rsidP="007B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531" w:rsidRDefault="007B5B5C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10072370</wp:posOffset>
              </wp:positionV>
              <wp:extent cx="205105" cy="178435"/>
              <wp:effectExtent l="0" t="0" r="4445" b="1206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531" w:rsidRPr="001B61C2" w:rsidRDefault="00324FBB" w:rsidP="00E21AED">
                          <w:pPr>
                            <w:pStyle w:val="Szvegtrzs"/>
                            <w:spacing w:line="266" w:lineRule="exac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89.65pt;margin-top:793.1pt;width:16.15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" filled="f" stroked="f">
              <v:textbox inset="0,0,0,0">
                <w:txbxContent>
                  <w:p w:rsidR="00563531" w:rsidRPr="001B61C2" w:rsidRDefault="00324FBB" w:rsidP="00E21AED">
                    <w:pPr>
                      <w:pStyle w:val="Szvegtrzs"/>
                      <w:spacing w:line="266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FBB" w:rsidRDefault="00324FBB" w:rsidP="007B5B5C">
      <w:r>
        <w:separator/>
      </w:r>
    </w:p>
  </w:footnote>
  <w:footnote w:type="continuationSeparator" w:id="0">
    <w:p w:rsidR="00324FBB" w:rsidRDefault="00324FBB" w:rsidP="007B5B5C">
      <w:r>
        <w:continuationSeparator/>
      </w:r>
    </w:p>
  </w:footnote>
  <w:footnote w:id="1">
    <w:p w:rsidR="007B5B5C" w:rsidRDefault="007B5B5C" w:rsidP="007B5B5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9/2019. (IX. 30.) Önkormányzati Rendelet 5.§ (2) bekezdés p) pontja.</w:t>
      </w:r>
    </w:p>
  </w:footnote>
  <w:footnote w:id="2">
    <w:p w:rsidR="007B5B5C" w:rsidRDefault="007B5B5C" w:rsidP="007B5B5C">
      <w:pPr>
        <w:pStyle w:val="Lbjegyzetszveg"/>
        <w:tabs>
          <w:tab w:val="left" w:pos="6000"/>
        </w:tabs>
      </w:pPr>
      <w:r>
        <w:rPr>
          <w:rStyle w:val="Lbjegyzet-hivatkozs"/>
        </w:rPr>
        <w:footnoteRef/>
      </w:r>
      <w:r>
        <w:t xml:space="preserve"> Hatályon kívül helyezte a 9/2019. (IX. 30.) Önkormányzati Rendelet 5.§ (2) bekezdés p) pontja.</w:t>
      </w:r>
      <w:r>
        <w:tab/>
      </w:r>
    </w:p>
  </w:footnote>
  <w:footnote w:id="3">
    <w:p w:rsidR="007B5B5C" w:rsidRDefault="007B5B5C" w:rsidP="007B5B5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9/2019. (IX. 30.) Önkormányzati Rendelet 5.§ (2) bekezdés p) pontja.</w:t>
      </w:r>
    </w:p>
  </w:footnote>
  <w:footnote w:id="4">
    <w:p w:rsidR="007B5B5C" w:rsidRDefault="007B5B5C" w:rsidP="007B5B5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9/2019. (IX. 30.) Önkormányzati Rendelet 5.§ (2) bekezdés p) pontja.</w:t>
      </w:r>
    </w:p>
  </w:footnote>
  <w:footnote w:id="5">
    <w:p w:rsidR="007B5B5C" w:rsidRDefault="007B5B5C" w:rsidP="007B5B5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9/2019. (IX. 30.) Önkormányzati Rendelet 5.§ (2) bekezdés p) pontja.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133"/>
    <w:multiLevelType w:val="multilevel"/>
    <w:tmpl w:val="59F80290"/>
    <w:lvl w:ilvl="0">
      <w:start w:val="1"/>
      <w:numFmt w:val="decimal"/>
      <w:lvlText w:val="%1."/>
      <w:lvlJc w:val="left"/>
      <w:pPr>
        <w:ind w:left="1362" w:hanging="567"/>
      </w:pPr>
      <w:rPr>
        <w:rFonts w:ascii="Tahoma" w:eastAsia="Times New Roman" w:hAnsi="Tahoma" w:cs="Times New Roman" w:hint="default"/>
        <w:b/>
        <w:bCs/>
        <w:w w:val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cs="Times New Roman" w:hint="default"/>
      </w:rPr>
    </w:lvl>
  </w:abstractNum>
  <w:abstractNum w:abstractNumId="1" w15:restartNumberingAfterBreak="0">
    <w:nsid w:val="3B49108A"/>
    <w:multiLevelType w:val="hybridMultilevel"/>
    <w:tmpl w:val="2BFA994C"/>
    <w:lvl w:ilvl="0" w:tplc="63FE99BC">
      <w:start w:val="1"/>
      <w:numFmt w:val="decimal"/>
      <w:lvlText w:val="%1."/>
      <w:lvlJc w:val="left"/>
      <w:pPr>
        <w:ind w:left="396" w:hanging="284"/>
      </w:pPr>
      <w:rPr>
        <w:rFonts w:ascii="Tahoma" w:eastAsia="Times New Roman" w:hAnsi="Tahoma" w:cs="Times New Roman" w:hint="default"/>
        <w:spacing w:val="-1"/>
        <w:w w:val="99"/>
        <w:sz w:val="20"/>
        <w:szCs w:val="20"/>
      </w:rPr>
    </w:lvl>
    <w:lvl w:ilvl="1" w:tplc="72465D9E">
      <w:start w:val="1"/>
      <w:numFmt w:val="lowerLetter"/>
      <w:lvlText w:val="%2)"/>
      <w:lvlJc w:val="left"/>
      <w:pPr>
        <w:ind w:left="679" w:hanging="284"/>
      </w:pPr>
      <w:rPr>
        <w:rFonts w:ascii="Times New Roman" w:eastAsia="Times New Roman" w:hAnsi="Times New Roman" w:cs="Times New Roman" w:hint="default"/>
        <w:spacing w:val="1"/>
        <w:w w:val="99"/>
        <w:sz w:val="24"/>
        <w:szCs w:val="24"/>
      </w:rPr>
    </w:lvl>
    <w:lvl w:ilvl="2" w:tplc="B61ABA52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  <w:lvl w:ilvl="3" w:tplc="8B50EF94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7EC01DA6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5" w:tplc="C8D2B538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6" w:tplc="D67279E0">
      <w:start w:val="1"/>
      <w:numFmt w:val="bullet"/>
      <w:lvlText w:val="•"/>
      <w:lvlJc w:val="left"/>
      <w:pPr>
        <w:ind w:left="5783" w:hanging="284"/>
      </w:pPr>
      <w:rPr>
        <w:rFonts w:hint="default"/>
      </w:rPr>
    </w:lvl>
    <w:lvl w:ilvl="7" w:tplc="271CB5C6">
      <w:start w:val="1"/>
      <w:numFmt w:val="bullet"/>
      <w:lvlText w:val="•"/>
      <w:lvlJc w:val="left"/>
      <w:pPr>
        <w:ind w:left="6804" w:hanging="284"/>
      </w:pPr>
      <w:rPr>
        <w:rFonts w:hint="default"/>
      </w:rPr>
    </w:lvl>
    <w:lvl w:ilvl="8" w:tplc="DAC65FDE">
      <w:start w:val="1"/>
      <w:numFmt w:val="bullet"/>
      <w:lvlText w:val="•"/>
      <w:lvlJc w:val="left"/>
      <w:pPr>
        <w:ind w:left="7824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C"/>
    <w:rsid w:val="00324FBB"/>
    <w:rsid w:val="007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F19698-FC69-4003-B6A1-5969CD3F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B5B5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B5B5C"/>
    <w:pPr>
      <w:ind w:left="1246" w:hanging="425"/>
    </w:pPr>
    <w:rPr>
      <w:rFonts w:ascii="Tahoma" w:hAnsi="Tahoma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7B5B5C"/>
    <w:rPr>
      <w:rFonts w:ascii="Tahoma" w:eastAsia="Calibri" w:hAnsi="Tahoma" w:cs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99"/>
    <w:qFormat/>
    <w:rsid w:val="007B5B5C"/>
  </w:style>
  <w:style w:type="character" w:styleId="Lbjegyzet-hivatkozs">
    <w:name w:val="footnote reference"/>
    <w:uiPriority w:val="99"/>
    <w:semiHidden/>
    <w:rsid w:val="007B5B5C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7B5B5C"/>
    <w:pPr>
      <w:widowControl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5B5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1</cp:revision>
  <dcterms:created xsi:type="dcterms:W3CDTF">2019-10-07T13:25:00Z</dcterms:created>
  <dcterms:modified xsi:type="dcterms:W3CDTF">2019-10-07T13:26:00Z</dcterms:modified>
</cp:coreProperties>
</file>