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5C" w:rsidRPr="00163691" w:rsidRDefault="00D5585C" w:rsidP="00D5585C">
      <w:pPr>
        <w:tabs>
          <w:tab w:val="left" w:pos="0"/>
        </w:tabs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b/>
          <w:i/>
          <w:sz w:val="24"/>
          <w:szCs w:val="24"/>
          <w:lang w:val="hu-HU"/>
        </w:rPr>
        <w:t>MELLÉKLETEK</w:t>
      </w:r>
    </w:p>
    <w:p w:rsidR="00D5585C" w:rsidRPr="00163691" w:rsidRDefault="00D5585C" w:rsidP="00D5585C">
      <w:pPr>
        <w:tabs>
          <w:tab w:val="left" w:pos="330"/>
        </w:tabs>
        <w:ind w:left="66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1. melléklet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a</w:t>
      </w:r>
      <w:r>
        <w:rPr>
          <w:rFonts w:ascii="Arial Narrow" w:hAnsi="Arial Narrow" w:cs="Arial"/>
          <w:spacing w:val="-11"/>
          <w:sz w:val="24"/>
          <w:szCs w:val="24"/>
          <w:lang w:val="hu-HU"/>
        </w:rPr>
        <w:t xml:space="preserve">z </w:t>
      </w:r>
      <w:r w:rsidRPr="00163691">
        <w:rPr>
          <w:rFonts w:ascii="Arial Narrow" w:hAnsi="Arial Narrow" w:cs="Arial"/>
          <w:spacing w:val="-11"/>
          <w:sz w:val="24"/>
          <w:szCs w:val="24"/>
          <w:lang w:val="hu-HU"/>
        </w:rPr>
        <w:t>5/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2018.</w:t>
      </w:r>
      <w:r w:rsidRPr="00163691">
        <w:rPr>
          <w:rFonts w:ascii="Arial Narrow" w:hAnsi="Arial Narrow" w:cs="Arial"/>
          <w:spacing w:val="-10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(IV.12.)</w:t>
      </w:r>
      <w:r w:rsidRPr="00163691">
        <w:rPr>
          <w:rFonts w:ascii="Arial Narrow" w:hAnsi="Arial Narrow" w:cs="Arial"/>
          <w:spacing w:val="-12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z w:val="24"/>
          <w:szCs w:val="24"/>
          <w:lang w:val="hu-HU"/>
        </w:rPr>
        <w:t>önkormányzati</w:t>
      </w:r>
      <w:r w:rsidRPr="00163691">
        <w:rPr>
          <w:rFonts w:ascii="Arial Narrow" w:hAnsi="Arial Narrow" w:cs="Arial"/>
          <w:spacing w:val="-9"/>
          <w:sz w:val="24"/>
          <w:szCs w:val="24"/>
          <w:lang w:val="hu-HU"/>
        </w:rPr>
        <w:t xml:space="preserve"> </w:t>
      </w:r>
      <w:r w:rsidRPr="00163691">
        <w:rPr>
          <w:rFonts w:ascii="Arial Narrow" w:hAnsi="Arial Narrow" w:cs="Arial"/>
          <w:spacing w:val="-1"/>
          <w:sz w:val="24"/>
          <w:szCs w:val="24"/>
          <w:lang w:val="hu-HU"/>
        </w:rPr>
        <w:t>rendelethez</w:t>
      </w:r>
    </w:p>
    <w:p w:rsidR="00D5585C" w:rsidRPr="00163691" w:rsidRDefault="00D5585C" w:rsidP="00D5585C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hu-HU"/>
        </w:rPr>
      </w:pPr>
    </w:p>
    <w:tbl>
      <w:tblPr>
        <w:tblW w:w="9595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2619"/>
        <w:gridCol w:w="1321"/>
        <w:gridCol w:w="1580"/>
        <w:gridCol w:w="1417"/>
        <w:gridCol w:w="1879"/>
      </w:tblGrid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b/>
                <w:spacing w:val="-1"/>
                <w:sz w:val="24"/>
                <w:szCs w:val="24"/>
              </w:rPr>
              <w:t>sorsz</w:t>
            </w:r>
            <w:proofErr w:type="spellEnd"/>
            <w:r w:rsidRPr="00163691">
              <w:rPr>
                <w:rFonts w:ascii="Arial Narrow" w:hAnsi="Arial Narrow" w:cs="Arial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B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Házszám</w:t>
            </w:r>
            <w:proofErr w:type="spellEnd"/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Helyrajzi</w:t>
            </w:r>
            <w:proofErr w:type="spellEnd"/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szám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Védelem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tárgya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b/>
                <w:sz w:val="24"/>
                <w:szCs w:val="24"/>
              </w:rPr>
              <w:t>Funkciója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Kossuth Lajos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48.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Kossuth Lajos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121.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-2"/>
                <w:sz w:val="24"/>
                <w:szCs w:val="24"/>
              </w:rPr>
              <w:t>15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Kossuth Lajos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143.153.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Kossuth Lajos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139-141.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pacing w:val="-2"/>
                <w:sz w:val="24"/>
                <w:szCs w:val="24"/>
              </w:rPr>
              <w:t>10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Rákóczi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Ferenc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162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7.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Rákóczi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Ferenc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utca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3.</w:t>
            </w: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164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lakóépület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homlokzata</w:t>
            </w:r>
            <w:proofErr w:type="spellEnd"/>
          </w:p>
        </w:tc>
        <w:tc>
          <w:tcPr>
            <w:tcW w:w="1961" w:type="dxa"/>
          </w:tcPr>
          <w:p w:rsidR="00D5585C" w:rsidRPr="00163691" w:rsidRDefault="00D5585C" w:rsidP="004F69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Lakóház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8.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Orbán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szobor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285/27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úton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szobor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9.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1649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10.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1347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11.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1086/1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12.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1086/1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13.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352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14.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Kőkereszt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111/3 hrsz-ú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ingatlanon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kereszt</w:t>
            </w:r>
            <w:proofErr w:type="spellEnd"/>
          </w:p>
        </w:tc>
      </w:tr>
      <w:tr w:rsidR="00D5585C" w:rsidRPr="00163691" w:rsidTr="004F697A">
        <w:trPr>
          <w:trHeight w:val="70"/>
        </w:trPr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15.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Szentháromságszobor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111/9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hrsz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szobor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16.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Szentháromságszobor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520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hrsz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szobor</w:t>
            </w:r>
            <w:proofErr w:type="spellEnd"/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17.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Közkút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1242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hrsz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előtt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a 1215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hrsz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-u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uton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Krejcnár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kút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18.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Közkút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1222/1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hrsz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előtt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Kalmár</w:t>
            </w:r>
            <w:proofErr w:type="spellEnd"/>
            <w:r w:rsidRPr="001636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kút</w:t>
            </w:r>
            <w:proofErr w:type="spellEnd"/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5585C" w:rsidRPr="00163691" w:rsidTr="004F697A">
        <w:tc>
          <w:tcPr>
            <w:tcW w:w="563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</w:rPr>
              <w:t>19.</w:t>
            </w:r>
          </w:p>
        </w:tc>
        <w:tc>
          <w:tcPr>
            <w:tcW w:w="2667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63691">
              <w:rPr>
                <w:rFonts w:ascii="Arial Narrow" w:hAnsi="Arial Narrow" w:cs="Arial"/>
                <w:sz w:val="24"/>
                <w:szCs w:val="24"/>
              </w:rPr>
              <w:t>Közkút</w:t>
            </w:r>
            <w:proofErr w:type="spellEnd"/>
          </w:p>
        </w:tc>
        <w:tc>
          <w:tcPr>
            <w:tcW w:w="1352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:rsidR="00D5585C" w:rsidRPr="00163691" w:rsidRDefault="00D5585C" w:rsidP="004F697A">
            <w:pPr>
              <w:pStyle w:val="TableParagraph"/>
              <w:ind w:right="146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  <w:r w:rsidRPr="00163691">
              <w:rPr>
                <w:rFonts w:ascii="Arial Narrow" w:hAnsi="Arial Narrow" w:cs="Arial"/>
                <w:sz w:val="24"/>
                <w:szCs w:val="24"/>
                <w:lang w:val="pt-BR"/>
              </w:rPr>
              <w:t>1803/a hrsz előtt a 052 hrsz-u uton Kovács kút</w:t>
            </w:r>
          </w:p>
        </w:tc>
        <w:tc>
          <w:tcPr>
            <w:tcW w:w="1438" w:type="dxa"/>
          </w:tcPr>
          <w:p w:rsidR="00D5585C" w:rsidRPr="00163691" w:rsidRDefault="00D5585C" w:rsidP="004F697A">
            <w:pPr>
              <w:pStyle w:val="TableParagraph"/>
              <w:ind w:right="1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1961" w:type="dxa"/>
          </w:tcPr>
          <w:p w:rsidR="00D5585C" w:rsidRPr="00163691" w:rsidRDefault="00D5585C" w:rsidP="004F697A">
            <w:pPr>
              <w:pStyle w:val="TableParagraph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</w:tr>
    </w:tbl>
    <w:p w:rsidR="00D5585C" w:rsidRPr="00163691" w:rsidRDefault="00D5585C" w:rsidP="00D5585C">
      <w:pPr>
        <w:jc w:val="both"/>
        <w:rPr>
          <w:rFonts w:ascii="Arial Narrow" w:hAnsi="Arial Narrow" w:cs="Arial"/>
          <w:b/>
          <w:sz w:val="24"/>
          <w:szCs w:val="24"/>
          <w:lang w:val="pt-BR"/>
        </w:rPr>
      </w:pPr>
    </w:p>
    <w:p w:rsidR="00D5585C" w:rsidRDefault="00D5585C" w:rsidP="00D5585C">
      <w:pPr>
        <w:ind w:firstLine="720"/>
        <w:jc w:val="both"/>
      </w:pPr>
      <w:r w:rsidRPr="00163691">
        <w:rPr>
          <w:rFonts w:ascii="Arial Narrow" w:hAnsi="Arial Narrow" w:cs="Arial"/>
          <w:b/>
          <w:sz w:val="24"/>
          <w:szCs w:val="24"/>
          <w:lang w:val="pt-BR"/>
        </w:rPr>
        <w:t>1. melléklet 2. fejezet</w:t>
      </w:r>
      <w:r>
        <w:rPr>
          <w:rStyle w:val="Lbjegyzet-hivatkozs"/>
          <w:rFonts w:ascii="Arial Narrow" w:hAnsi="Arial Narrow"/>
          <w:b/>
          <w:sz w:val="24"/>
          <w:szCs w:val="24"/>
          <w:lang w:val="pt-BR"/>
        </w:rPr>
        <w:footnoteReference w:id="1"/>
      </w:r>
      <w:bookmarkStart w:id="0" w:name="_GoBack"/>
      <w:bookmarkEnd w:id="0"/>
    </w:p>
    <w:sectPr w:rsidR="00D5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E9F" w:rsidRDefault="00BF2E9F" w:rsidP="00D5585C">
      <w:r>
        <w:separator/>
      </w:r>
    </w:p>
  </w:endnote>
  <w:endnote w:type="continuationSeparator" w:id="0">
    <w:p w:rsidR="00BF2E9F" w:rsidRDefault="00BF2E9F" w:rsidP="00D5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E9F" w:rsidRDefault="00BF2E9F" w:rsidP="00D5585C">
      <w:r>
        <w:separator/>
      </w:r>
    </w:p>
  </w:footnote>
  <w:footnote w:type="continuationSeparator" w:id="0">
    <w:p w:rsidR="00BF2E9F" w:rsidRDefault="00BF2E9F" w:rsidP="00D5585C">
      <w:r>
        <w:continuationSeparator/>
      </w:r>
    </w:p>
  </w:footnote>
  <w:footnote w:id="1">
    <w:p w:rsidR="00D5585C" w:rsidRDefault="00D5585C" w:rsidP="00D5585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9/2019. (IX. 30.) Önkormányzati Rendelet 5.§ (2) bekezdés o) pontja.</w:t>
      </w:r>
    </w:p>
    <w:p w:rsidR="00D5585C" w:rsidRDefault="00D5585C" w:rsidP="00D5585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5C"/>
    <w:rsid w:val="00BF2E9F"/>
    <w:rsid w:val="00D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B03D-5DC6-4C3B-9A66-EE43AFED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5585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99"/>
    <w:rsid w:val="00D5585C"/>
  </w:style>
  <w:style w:type="character" w:styleId="Lbjegyzet-hivatkozs">
    <w:name w:val="footnote reference"/>
    <w:uiPriority w:val="99"/>
    <w:semiHidden/>
    <w:rsid w:val="00D5585C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D5585C"/>
    <w:pPr>
      <w:widowControl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585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1</cp:revision>
  <dcterms:created xsi:type="dcterms:W3CDTF">2019-10-07T13:25:00Z</dcterms:created>
  <dcterms:modified xsi:type="dcterms:W3CDTF">2019-10-07T13:25:00Z</dcterms:modified>
</cp:coreProperties>
</file>