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B7" w:rsidRDefault="002207B7" w:rsidP="002207B7">
      <w:pPr>
        <w:jc w:val="right"/>
        <w:rPr>
          <w:szCs w:val="24"/>
        </w:rPr>
      </w:pPr>
      <w:r>
        <w:rPr>
          <w:b/>
          <w:bCs/>
          <w:color w:val="000000"/>
        </w:rPr>
        <w:t>1. melléklet</w:t>
      </w:r>
    </w:p>
    <w:p w:rsidR="002207B7" w:rsidRDefault="002207B7" w:rsidP="002207B7">
      <w:pPr>
        <w:jc w:val="right"/>
        <w:rPr>
          <w:szCs w:val="24"/>
        </w:rPr>
      </w:pPr>
    </w:p>
    <w:p w:rsidR="002207B7" w:rsidRPr="006551D8" w:rsidRDefault="002207B7" w:rsidP="009C5A66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Pénzügyi, Jogi és Ügyrendi Bizottság</w:t>
      </w:r>
    </w:p>
    <w:p w:rsidR="002207B7" w:rsidRPr="006551D8" w:rsidRDefault="002207B7" w:rsidP="002207B7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 </w:t>
      </w:r>
    </w:p>
    <w:p w:rsidR="002207B7" w:rsidRPr="006551D8" w:rsidRDefault="002207B7" w:rsidP="002207B7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ÜGYRENDJE</w:t>
      </w:r>
    </w:p>
    <w:p w:rsidR="002207B7" w:rsidRPr="006551D8" w:rsidRDefault="002207B7" w:rsidP="002207B7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 </w:t>
      </w:r>
    </w:p>
    <w:p w:rsidR="002207B7" w:rsidRPr="006551D8" w:rsidRDefault="002207B7" w:rsidP="002207B7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Pénzügyi, Jogi és Ügyrendi Bizottság Ormosbánya Község Önkormányzatának Szervezeti és Működési Szabályzatáról (továbbiakban: SZMSZ) szóló 31. § (5) bekezdésének felhatalmazása alapján Ügyrendjét az alábbiak szerint szabályozza:</w:t>
      </w:r>
    </w:p>
    <w:p w:rsidR="002207B7" w:rsidRPr="006551D8" w:rsidRDefault="002207B7" w:rsidP="002207B7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207B7" w:rsidRPr="006551D8" w:rsidRDefault="002207B7" w:rsidP="002207B7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 xml:space="preserve">I. </w:t>
      </w:r>
    </w:p>
    <w:p w:rsidR="002207B7" w:rsidRPr="006551D8" w:rsidRDefault="002207B7" w:rsidP="002207B7">
      <w:pPr>
        <w:keepNext/>
        <w:autoSpaceDE w:val="0"/>
        <w:autoSpaceDN w:val="0"/>
        <w:jc w:val="center"/>
        <w:outlineLvl w:val="0"/>
        <w:rPr>
          <w:rFonts w:ascii="Arial Narrow" w:hAnsi="Arial Narrow"/>
          <w:b/>
          <w:bCs/>
          <w:kern w:val="36"/>
          <w:szCs w:val="24"/>
        </w:rPr>
      </w:pPr>
      <w:r w:rsidRPr="006551D8">
        <w:rPr>
          <w:rFonts w:ascii="Arial Narrow" w:hAnsi="Arial Narrow"/>
          <w:b/>
          <w:bCs/>
          <w:kern w:val="36"/>
          <w:szCs w:val="24"/>
        </w:rPr>
        <w:t>Általános rendelkezések</w:t>
      </w:r>
    </w:p>
    <w:p w:rsidR="002207B7" w:rsidRPr="006551D8" w:rsidRDefault="002207B7" w:rsidP="002207B7">
      <w:pPr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 hivatalos megnevezése:  Pénzügyi, Jogi és Ügyrendi Bizottság.</w:t>
      </w:r>
    </w:p>
    <w:p w:rsidR="002207B7" w:rsidRPr="006551D8" w:rsidRDefault="002207B7" w:rsidP="002207B7">
      <w:pPr>
        <w:ind w:left="1701" w:hanging="1119"/>
        <w:rPr>
          <w:rFonts w:ascii="Arial Narrow" w:hAnsi="Arial Narrow"/>
          <w:szCs w:val="24"/>
        </w:rPr>
      </w:pPr>
    </w:p>
    <w:p w:rsidR="002207B7" w:rsidRPr="006551D8" w:rsidRDefault="002207B7" w:rsidP="002207B7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A bizottság 4 tagból áll, melyből 3 tag Ormosbánya Község Önkormányzata Képviselő-testületének tagja, 1 tag pedig olyan Ormosbányai lakos, aki nem önkormányzati képviselő.  </w:t>
      </w:r>
    </w:p>
    <w:p w:rsidR="002207B7" w:rsidRPr="006551D8" w:rsidRDefault="002207B7" w:rsidP="002207B7">
      <w:pPr>
        <w:rPr>
          <w:rFonts w:ascii="Arial Narrow" w:hAnsi="Arial Narrow"/>
          <w:szCs w:val="24"/>
        </w:rPr>
      </w:pPr>
    </w:p>
    <w:p w:rsidR="002207B7" w:rsidRPr="006551D8" w:rsidRDefault="002207B7" w:rsidP="002207B7">
      <w:pPr>
        <w:numPr>
          <w:ilvl w:val="0"/>
          <w:numId w:val="1"/>
        </w:num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 képviselő tagjai közül az elnök helyettesítésére elnökhelyettest választ.</w:t>
      </w:r>
    </w:p>
    <w:p w:rsidR="002207B7" w:rsidRPr="006551D8" w:rsidRDefault="002207B7" w:rsidP="002207B7">
      <w:pPr>
        <w:ind w:left="1701" w:hanging="1119"/>
        <w:rPr>
          <w:rFonts w:ascii="Arial Narrow" w:hAnsi="Arial Narrow"/>
          <w:szCs w:val="24"/>
        </w:rPr>
      </w:pPr>
    </w:p>
    <w:p w:rsidR="002207B7" w:rsidRPr="006551D8" w:rsidRDefault="002207B7" w:rsidP="002207B7">
      <w:pPr>
        <w:numPr>
          <w:ilvl w:val="0"/>
          <w:numId w:val="1"/>
        </w:numPr>
        <w:autoSpaceDE w:val="0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A bizottság tevékenysége során a bizottság képviselő, illetve nem képviselő tagjait azonos jogok </w:t>
      </w:r>
      <w:proofErr w:type="gramStart"/>
      <w:r w:rsidRPr="006551D8">
        <w:rPr>
          <w:rFonts w:ascii="Arial Narrow" w:hAnsi="Arial Narrow"/>
          <w:szCs w:val="24"/>
        </w:rPr>
        <w:t>illetik</w:t>
      </w:r>
      <w:proofErr w:type="gramEnd"/>
      <w:r w:rsidRPr="006551D8">
        <w:rPr>
          <w:rFonts w:ascii="Arial Narrow" w:hAnsi="Arial Narrow"/>
          <w:szCs w:val="24"/>
        </w:rPr>
        <w:t xml:space="preserve"> és azonos kötelezettségek terhelik.</w:t>
      </w:r>
    </w:p>
    <w:p w:rsidR="002207B7" w:rsidRPr="006551D8" w:rsidRDefault="002207B7" w:rsidP="002207B7">
      <w:pPr>
        <w:ind w:left="1701" w:hanging="1134"/>
        <w:jc w:val="center"/>
        <w:rPr>
          <w:rFonts w:ascii="Arial Narrow" w:hAnsi="Arial Narrow"/>
          <w:b/>
          <w:bCs/>
          <w:szCs w:val="24"/>
        </w:rPr>
      </w:pPr>
    </w:p>
    <w:p w:rsidR="002207B7" w:rsidRPr="006551D8" w:rsidRDefault="002207B7" w:rsidP="002207B7">
      <w:pPr>
        <w:ind w:left="1701" w:hanging="1134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II.</w:t>
      </w:r>
    </w:p>
    <w:p w:rsidR="002207B7" w:rsidRPr="006551D8" w:rsidRDefault="002207B7" w:rsidP="002207B7">
      <w:pPr>
        <w:ind w:left="1701" w:hanging="1134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bizottság feladat- és hatásköre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bizottság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a</w:t>
      </w:r>
      <w:proofErr w:type="gramEnd"/>
      <w:r w:rsidRPr="006551D8">
        <w:rPr>
          <w:rFonts w:ascii="Arial Narrow" w:hAnsi="Arial Narrow"/>
          <w:szCs w:val="24"/>
        </w:rPr>
        <w:t>.)   véleményezi az éves költségvetési javaslatot és a végrehajtásáról szóló        féléves , éves beszámoló tervezeteit,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b.)   számszaki és jogi szempontból véleményezi a költségvetési, és az azt módosító rendelettervezetet, valamint a zárszámadási rendelettervezetet,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c.</w:t>
      </w:r>
      <w:proofErr w:type="gramEnd"/>
      <w:r w:rsidRPr="006551D8">
        <w:rPr>
          <w:rFonts w:ascii="Arial Narrow" w:hAnsi="Arial Narrow"/>
          <w:szCs w:val="24"/>
        </w:rPr>
        <w:t>)   figyelemmel kíséri a költségvetési bevételek alakulását, különös        tekintettel a saját bevételekre, a vagyonváltozás (vagyonnövekedés, - csökkenés) alakulását, értékeli az azt előidéző okokat,</w:t>
      </w:r>
    </w:p>
    <w:p w:rsidR="002207B7" w:rsidRPr="006551D8" w:rsidRDefault="002207B7" w:rsidP="002207B7">
      <w:pPr>
        <w:autoSpaceDE w:val="0"/>
        <w:ind w:left="1701" w:hanging="141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d.)   vizsgálja a hitelfelvétel indokait és gazdasági megalapozottságát,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e</w:t>
      </w:r>
      <w:proofErr w:type="gramEnd"/>
      <w:r w:rsidRPr="006551D8">
        <w:rPr>
          <w:rFonts w:ascii="Arial Narrow" w:hAnsi="Arial Narrow"/>
          <w:szCs w:val="24"/>
        </w:rPr>
        <w:t>.)   ellenőrizheti a pénzkezelési szabályzat megtartását, a bizonylati rend és a        bizonylati fegyelem érvényesítését,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f</w:t>
      </w:r>
      <w:proofErr w:type="gramEnd"/>
      <w:r w:rsidRPr="006551D8">
        <w:rPr>
          <w:rFonts w:ascii="Arial Narrow" w:hAnsi="Arial Narrow"/>
          <w:szCs w:val="24"/>
        </w:rPr>
        <w:t>.)    észrevételt tehet az előirányzat-felhasználási ütemterv és a likviditási terv adataival kapcsolatban, javaslatot tehet az azokban foglaltak módosítására,</w:t>
      </w:r>
    </w:p>
    <w:p w:rsidR="002207B7" w:rsidRPr="006551D8" w:rsidRDefault="002207B7" w:rsidP="002207B7">
      <w:pPr>
        <w:autoSpaceDE w:val="0"/>
        <w:ind w:left="1701" w:hanging="141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g</w:t>
      </w:r>
      <w:proofErr w:type="gramEnd"/>
      <w:r w:rsidRPr="006551D8">
        <w:rPr>
          <w:rFonts w:ascii="Arial Narrow" w:hAnsi="Arial Narrow"/>
          <w:szCs w:val="24"/>
        </w:rPr>
        <w:t>.)   ellenőrzi az előirányzat-felhasználási ütemterv szerinti gazdálkodást,</w:t>
      </w:r>
    </w:p>
    <w:p w:rsidR="002207B7" w:rsidRPr="006551D8" w:rsidRDefault="002207B7" w:rsidP="002207B7">
      <w:pPr>
        <w:autoSpaceDE w:val="0"/>
        <w:ind w:left="1701" w:hanging="141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h</w:t>
      </w:r>
      <w:proofErr w:type="gramEnd"/>
      <w:r w:rsidRPr="006551D8">
        <w:rPr>
          <w:rFonts w:ascii="Arial Narrow" w:hAnsi="Arial Narrow"/>
          <w:szCs w:val="24"/>
        </w:rPr>
        <w:t>.)   javaslatot tehet a likviditási helyzet javítására,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i.</w:t>
      </w:r>
      <w:proofErr w:type="gramEnd"/>
      <w:r w:rsidRPr="006551D8">
        <w:rPr>
          <w:rFonts w:ascii="Arial Narrow" w:hAnsi="Arial Narrow"/>
          <w:szCs w:val="24"/>
        </w:rPr>
        <w:t>)    ellenőrzi az adóztatási tevékenységet, különös tekintettel az        adókintlévőségek behajtására,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j.)    részt vesz az önkormányzati beruházásokkal kapcsolatos döntések előkészítésében, ellenőrzi a beruházások végrehajtását,</w:t>
      </w:r>
    </w:p>
    <w:p w:rsidR="002207B7" w:rsidRPr="006551D8" w:rsidRDefault="002207B7" w:rsidP="002207B7">
      <w:pPr>
        <w:autoSpaceDE w:val="0"/>
        <w:ind w:left="1701" w:hanging="141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k.</w:t>
      </w:r>
      <w:proofErr w:type="gramEnd"/>
      <w:r w:rsidRPr="006551D8">
        <w:rPr>
          <w:rFonts w:ascii="Arial Narrow" w:hAnsi="Arial Narrow"/>
          <w:szCs w:val="24"/>
        </w:rPr>
        <w:t>)   ellenőrzi a végrehajtott leltározások valódiságát, szabályszerűségét,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l</w:t>
      </w:r>
      <w:proofErr w:type="gramEnd"/>
      <w:r w:rsidRPr="006551D8">
        <w:rPr>
          <w:rFonts w:ascii="Arial Narrow" w:hAnsi="Arial Narrow"/>
          <w:szCs w:val="24"/>
        </w:rPr>
        <w:t>.)    az önkormányzat pénzügyi-gazdálkodási területet érintő rendeletei tárgyában javaslatokat tehet,</w:t>
      </w:r>
    </w:p>
    <w:p w:rsidR="002207B7" w:rsidRPr="006551D8" w:rsidRDefault="002207B7" w:rsidP="002207B7">
      <w:pPr>
        <w:autoSpaceDE w:val="0"/>
        <w:ind w:left="1701" w:hanging="141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m</w:t>
      </w:r>
      <w:proofErr w:type="gramEnd"/>
      <w:r w:rsidRPr="006551D8">
        <w:rPr>
          <w:rFonts w:ascii="Arial Narrow" w:hAnsi="Arial Narrow"/>
          <w:szCs w:val="24"/>
        </w:rPr>
        <w:t>.)  vizsgálja a képviselők és a polgármester megbízatásának  törvényességét,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lastRenderedPageBreak/>
        <w:t>n.)    közreműködik az önkormányzat Szervezeti és Működési Szabályzatának felülvizsgálatában, javaslatot készít annak módosítására, illetve új szabályzat alkotására,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o.</w:t>
      </w:r>
      <w:proofErr w:type="gramEnd"/>
      <w:r w:rsidRPr="006551D8">
        <w:rPr>
          <w:rFonts w:ascii="Arial Narrow" w:hAnsi="Arial Narrow"/>
          <w:szCs w:val="24"/>
        </w:rPr>
        <w:t xml:space="preserve">)    vizsgálja a hatályban lévő Szervezeti és Működési Szabályzat </w:t>
      </w:r>
      <w:proofErr w:type="spellStart"/>
      <w:r w:rsidRPr="006551D8">
        <w:rPr>
          <w:rFonts w:ascii="Arial Narrow" w:hAnsi="Arial Narrow"/>
          <w:szCs w:val="24"/>
        </w:rPr>
        <w:t>hatályosulását</w:t>
      </w:r>
      <w:proofErr w:type="spellEnd"/>
      <w:r w:rsidRPr="006551D8">
        <w:rPr>
          <w:rFonts w:ascii="Arial Narrow" w:hAnsi="Arial Narrow"/>
          <w:szCs w:val="24"/>
        </w:rPr>
        <w:t>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p.</w:t>
      </w:r>
      <w:proofErr w:type="gramEnd"/>
      <w:r w:rsidRPr="006551D8">
        <w:rPr>
          <w:rFonts w:ascii="Arial Narrow" w:hAnsi="Arial Narrow"/>
          <w:szCs w:val="24"/>
        </w:rPr>
        <w:t>)    működésük szabályszerűsége tekintetében figyelemmel kíséri az önkormányzat szerveit; javaslatot tesz az alapító okirat módosítására, kiegészítésére, új alapító okirat elkészítésére,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q.)   szükség szerint törvényességi szempontból ellenőrzi a polgármester és a bizottságok átruházott hatáskörben hozott döntéseit, és az ellenőrzés eredményéről tájékoztatja a Képviselő-testületet,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r.</w:t>
      </w:r>
      <w:proofErr w:type="gramEnd"/>
      <w:r w:rsidRPr="006551D8">
        <w:rPr>
          <w:rFonts w:ascii="Arial Narrow" w:hAnsi="Arial Narrow"/>
          <w:szCs w:val="24"/>
        </w:rPr>
        <w:t>)    javaslatot tesz a polgármester juttatásainak megállapítására, módosítására,</w:t>
      </w:r>
    </w:p>
    <w:p w:rsidR="002207B7" w:rsidRPr="006551D8" w:rsidRDefault="002207B7" w:rsidP="002207B7">
      <w:pPr>
        <w:autoSpaceDE w:val="0"/>
        <w:ind w:left="1985" w:hanging="425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s</w:t>
      </w:r>
      <w:proofErr w:type="gramEnd"/>
      <w:r w:rsidRPr="006551D8">
        <w:rPr>
          <w:rFonts w:ascii="Arial Narrow" w:hAnsi="Arial Narrow"/>
          <w:szCs w:val="24"/>
        </w:rPr>
        <w:t>.)   eljár azokban az ügyekben, amelyeket a Képviselő-testület a hatáskörébe utal.</w:t>
      </w:r>
    </w:p>
    <w:p w:rsidR="002207B7" w:rsidRPr="006551D8" w:rsidRDefault="002207B7" w:rsidP="002207B7">
      <w:pPr>
        <w:ind w:left="1701" w:hanging="141"/>
        <w:rPr>
          <w:rFonts w:ascii="Arial Narrow" w:hAnsi="Arial Narrow"/>
          <w:b/>
          <w:bCs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ind w:left="1701" w:hanging="567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III.</w:t>
      </w:r>
    </w:p>
    <w:p w:rsidR="002207B7" w:rsidRPr="006551D8" w:rsidRDefault="002207B7" w:rsidP="002207B7">
      <w:pPr>
        <w:ind w:left="1701" w:hanging="567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bizottság működése</w:t>
      </w:r>
    </w:p>
    <w:p w:rsidR="002207B7" w:rsidRPr="006551D8" w:rsidRDefault="002207B7" w:rsidP="002207B7">
      <w:pPr>
        <w:ind w:left="1701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207B7" w:rsidRPr="006551D8" w:rsidRDefault="002207B7" w:rsidP="002207B7">
      <w:pPr>
        <w:autoSpaceDE w:val="0"/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1.)</w:t>
      </w:r>
      <w:r w:rsidRPr="006551D8">
        <w:rPr>
          <w:rFonts w:ascii="Arial Narrow" w:hAnsi="Arial Narrow"/>
          <w:szCs w:val="24"/>
        </w:rPr>
        <w:t>       A bizottság szükség szerint ülésezik.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2.)</w:t>
      </w:r>
      <w:r w:rsidRPr="006551D8">
        <w:rPr>
          <w:rFonts w:ascii="Arial Narrow" w:hAnsi="Arial Narrow"/>
          <w:szCs w:val="24"/>
        </w:rPr>
        <w:t>       A bizottság üléseit az elnök hívja össze és vezeti.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 xml:space="preserve">          Az elnök akadályoztatása esetén a bizottság üléseit az elnökhelyettes hívja össze és vezeti.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3.)</w:t>
      </w:r>
      <w:r w:rsidRPr="006551D8">
        <w:rPr>
          <w:rFonts w:ascii="Arial Narrow" w:hAnsi="Arial Narrow"/>
          <w:szCs w:val="24"/>
        </w:rPr>
        <w:t>      A polgármester, illetve a bizottsági tagok egyharmadának az indítványára a bizottság ülését össze kell hívni.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4.)</w:t>
      </w:r>
      <w:r w:rsidRPr="006551D8">
        <w:rPr>
          <w:rFonts w:ascii="Arial Narrow" w:hAnsi="Arial Narrow"/>
          <w:szCs w:val="24"/>
        </w:rPr>
        <w:t>      A bizottsági ülésre vonatkozó meghívóban az ülés tervezett napirendjét fel kell tüntetni. A napirend elfogadásáról, illetve annak módosításáról az ülés elején szavazni kell.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5.)</w:t>
      </w:r>
      <w:r w:rsidRPr="006551D8">
        <w:rPr>
          <w:rFonts w:ascii="Arial Narrow" w:hAnsi="Arial Narrow"/>
          <w:szCs w:val="24"/>
        </w:rPr>
        <w:t>     A bizottság ülései nyilvánosak; az SZMSZ Képviselő-testület zárt üléseire vonatkozó szabályait a bizottság zárt üléseire megfelelően alkalmazni kell.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6.)</w:t>
      </w:r>
      <w:r w:rsidRPr="006551D8">
        <w:rPr>
          <w:rFonts w:ascii="Arial Narrow" w:hAnsi="Arial Narrow"/>
          <w:szCs w:val="24"/>
        </w:rPr>
        <w:t xml:space="preserve">       Az ülésen a felszólalások és a hozzászólások hossza nincs korlátozva, azonban ha az ülés megkezdésekor bármely bizottsági tag kéri, időkeret állapítható meg. A felszólalót az ülés vezetője felszólíthatja a </w:t>
      </w:r>
      <w:proofErr w:type="spellStart"/>
      <w:r w:rsidRPr="006551D8">
        <w:rPr>
          <w:rFonts w:ascii="Arial Narrow" w:hAnsi="Arial Narrow"/>
          <w:szCs w:val="24"/>
        </w:rPr>
        <w:t>tárgyratérésre</w:t>
      </w:r>
      <w:proofErr w:type="spellEnd"/>
      <w:r w:rsidRPr="006551D8">
        <w:rPr>
          <w:rFonts w:ascii="Arial Narrow" w:hAnsi="Arial Narrow"/>
          <w:szCs w:val="24"/>
        </w:rPr>
        <w:t xml:space="preserve">. 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7.)</w:t>
      </w:r>
      <w:r w:rsidRPr="006551D8">
        <w:rPr>
          <w:rFonts w:ascii="Arial Narrow" w:hAnsi="Arial Narrow"/>
          <w:szCs w:val="24"/>
        </w:rPr>
        <w:t>       A bizottság üléséről jegyzőkönyvet kell készíteni. A jegyzőkönyvet a bizottság elnöke és egy bizottsági tag írja alá. A jegyzőkönyv tartalmára, nyilvánosságára, a zárt ülésről készülő jegyzőkönyvre az SZMSZ rendelkezéseit megfelelően alkalmazni kell.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 </w:t>
      </w:r>
    </w:p>
    <w:p w:rsidR="002207B7" w:rsidRPr="006551D8" w:rsidRDefault="002207B7" w:rsidP="002207B7">
      <w:pPr>
        <w:ind w:left="1701" w:hanging="1701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IV.</w:t>
      </w:r>
    </w:p>
    <w:p w:rsidR="002207B7" w:rsidRPr="006551D8" w:rsidRDefault="002207B7" w:rsidP="002207B7">
      <w:pPr>
        <w:ind w:left="1701" w:hanging="1701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A vagyonnyilatkozatokkal kapcsolatos eljárási szabályok</w:t>
      </w:r>
    </w:p>
    <w:p w:rsidR="002207B7" w:rsidRPr="006551D8" w:rsidRDefault="002207B7" w:rsidP="002207B7">
      <w:pPr>
        <w:ind w:left="1701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1.)</w:t>
      </w:r>
      <w:r w:rsidRPr="006551D8">
        <w:rPr>
          <w:rFonts w:ascii="Arial Narrow" w:hAnsi="Arial Narrow"/>
          <w:szCs w:val="24"/>
        </w:rPr>
        <w:t xml:space="preserve">       A polgármester és az önkormányzati képviselők vagyonnyilatkozatait a bizottság tartja nyilván és ellenőrzi. 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2.)</w:t>
      </w:r>
      <w:r w:rsidRPr="006551D8">
        <w:rPr>
          <w:rFonts w:ascii="Arial Narrow" w:hAnsi="Arial Narrow"/>
          <w:szCs w:val="24"/>
        </w:rPr>
        <w:t>       A vagyonnyilatkozatok hivatalos átvételére és nyilvántartásba vételére bizottsági ülés keretében kerül sor. Az átvételt igazoló elismervényt a bizottság elnöke, vagy elnökhelyettese írja alá. Az igazolások kézbesítéséről a jegyző gondoskodik.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lastRenderedPageBreak/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3.)</w:t>
      </w:r>
      <w:r w:rsidRPr="006551D8">
        <w:rPr>
          <w:rFonts w:ascii="Arial Narrow" w:hAnsi="Arial Narrow"/>
          <w:szCs w:val="24"/>
        </w:rPr>
        <w:t xml:space="preserve">       Az átvételt követően a vagyonnyilatkozatokat a jegyző által kijelölt zárható tárolóban kell elhelyezni. 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4.)</w:t>
      </w:r>
      <w:r w:rsidRPr="006551D8">
        <w:rPr>
          <w:rFonts w:ascii="Arial Narrow" w:hAnsi="Arial Narrow"/>
          <w:szCs w:val="24"/>
        </w:rPr>
        <w:t>       A vagyonnyilatkozatok - az ellenőrzéshez szolgáltatott azonosító adatok kivételével - nyilvánosak. A hozzátartozói nyilatkozatok nem nyilvánosak, azokba csak a bizottság tagjai tekinthetnek be az ellenőrzés céljából.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5.)</w:t>
      </w:r>
      <w:r w:rsidRPr="006551D8">
        <w:rPr>
          <w:rFonts w:ascii="Arial Narrow" w:hAnsi="Arial Narrow"/>
          <w:szCs w:val="24"/>
        </w:rPr>
        <w:t>       Ha a Képviselő-testülethez, illetve annak bármely szervéhez a vagyonnyilatkozatok megtekintésére irányuló jelzés érkezik, erről haladéktalanul köteles tájékoztatni a jegyzőt. A jegyző az igény bejelentőjével való egyeztetés után lehetővé teszi a kívánt vagyonnyilatkozat megtekintését. A vagyonnyilatkozat megtekintésénél a bizottság egy tagjának jelen kell lennie.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6.)</w:t>
      </w:r>
      <w:r w:rsidRPr="006551D8">
        <w:rPr>
          <w:rFonts w:ascii="Arial Narrow" w:hAnsi="Arial Narrow"/>
          <w:szCs w:val="24"/>
        </w:rPr>
        <w:t xml:space="preserve">       Megalapozatlan vagyongyarapodás gyanúja esetén a vagyonnyilatkozattal kapcsolatos eljárást a bizottságnál bárki kezdeményezheti. A név nélküli kezdeményezést a bizottság nem vizsgálja. 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7.)</w:t>
      </w:r>
      <w:r w:rsidRPr="006551D8">
        <w:rPr>
          <w:rFonts w:ascii="Arial Narrow" w:hAnsi="Arial Narrow"/>
          <w:szCs w:val="24"/>
        </w:rPr>
        <w:t xml:space="preserve">       A bizottság a vagyonnyilatkozattal kapcsolatos eljárást a kezdeményezés benyújtását követő soron következő – szükség </w:t>
      </w:r>
      <w:proofErr w:type="gramStart"/>
      <w:r w:rsidRPr="006551D8">
        <w:rPr>
          <w:rFonts w:ascii="Arial Narrow" w:hAnsi="Arial Narrow"/>
          <w:szCs w:val="24"/>
        </w:rPr>
        <w:t>esetén</w:t>
      </w:r>
      <w:proofErr w:type="gramEnd"/>
      <w:r w:rsidRPr="006551D8">
        <w:rPr>
          <w:rFonts w:ascii="Arial Narrow" w:hAnsi="Arial Narrow"/>
          <w:szCs w:val="24"/>
        </w:rPr>
        <w:t xml:space="preserve"> soron kívüli – ülésén, zárt ülés keretében folytatja le. 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8.)</w:t>
      </w:r>
      <w:r w:rsidRPr="006551D8">
        <w:rPr>
          <w:rFonts w:ascii="Arial Narrow" w:hAnsi="Arial Narrow"/>
          <w:szCs w:val="24"/>
        </w:rPr>
        <w:t xml:space="preserve">       A bizottság az eljárás során </w:t>
      </w:r>
    </w:p>
    <w:p w:rsidR="002207B7" w:rsidRPr="006551D8" w:rsidRDefault="002207B7" w:rsidP="002207B7">
      <w:pPr>
        <w:autoSpaceDE w:val="0"/>
        <w:ind w:left="1843" w:hanging="567"/>
        <w:rPr>
          <w:rFonts w:ascii="Arial Narrow" w:hAnsi="Arial Narrow"/>
          <w:szCs w:val="24"/>
        </w:rPr>
      </w:pPr>
      <w:proofErr w:type="gramStart"/>
      <w:r w:rsidRPr="006551D8">
        <w:rPr>
          <w:rFonts w:ascii="Arial Narrow" w:hAnsi="Arial Narrow"/>
          <w:szCs w:val="24"/>
        </w:rPr>
        <w:t>a</w:t>
      </w:r>
      <w:proofErr w:type="gramEnd"/>
      <w:r w:rsidRPr="006551D8">
        <w:rPr>
          <w:rFonts w:ascii="Arial Narrow" w:hAnsi="Arial Narrow"/>
          <w:szCs w:val="24"/>
        </w:rPr>
        <w:t>.)      megvizsgálja az érintett személy vagyonnyilatkozatát; felhívására az  érintett köteles saját, illetve a hozzátartozója vagyonnyilatkozatában feltüntetett adatokra vonatkozó azonosító adatokat haladéktalanul írásban bejelenteni; az azonosító adatokat csak a bizottság tagjai ismerhetik meg, azokat az eljárás lezárását követő nyolc napon belül törölni kell;</w:t>
      </w:r>
    </w:p>
    <w:p w:rsidR="002207B7" w:rsidRPr="006551D8" w:rsidRDefault="002207B7" w:rsidP="002207B7">
      <w:pPr>
        <w:autoSpaceDE w:val="0"/>
        <w:ind w:left="1843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b.)    </w:t>
      </w:r>
      <w:r>
        <w:rPr>
          <w:rFonts w:ascii="Arial Narrow" w:hAnsi="Arial Narrow"/>
          <w:szCs w:val="24"/>
        </w:rPr>
        <w:t xml:space="preserve"> a</w:t>
      </w:r>
      <w:r w:rsidRPr="006551D8">
        <w:rPr>
          <w:rFonts w:ascii="Arial Narrow" w:hAnsi="Arial Narrow"/>
          <w:szCs w:val="24"/>
        </w:rPr>
        <w:t xml:space="preserve">z érintett személyt – szükség esetén pedig a kezdeményezőt is – meghallgatja. </w:t>
      </w:r>
    </w:p>
    <w:p w:rsidR="002207B7" w:rsidRPr="006551D8" w:rsidRDefault="002207B7" w:rsidP="002207B7">
      <w:pPr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9.)</w:t>
      </w:r>
      <w:r w:rsidRPr="006551D8">
        <w:rPr>
          <w:rFonts w:ascii="Arial Narrow" w:hAnsi="Arial Narrow"/>
          <w:szCs w:val="24"/>
        </w:rPr>
        <w:t>       A bizottság az általa lefolytatott eljárás eredményéről a soron következő ülésen tájékoztatja a Képviselő-testületet. </w:t>
      </w:r>
    </w:p>
    <w:p w:rsidR="002207B7" w:rsidRPr="006551D8" w:rsidRDefault="002207B7" w:rsidP="002207B7">
      <w:pPr>
        <w:spacing w:before="240" w:after="240"/>
        <w:jc w:val="center"/>
        <w:rPr>
          <w:rFonts w:ascii="Arial Narrow" w:hAnsi="Arial Narrow"/>
          <w:b/>
          <w:szCs w:val="24"/>
        </w:rPr>
      </w:pPr>
      <w:r w:rsidRPr="006551D8">
        <w:rPr>
          <w:rFonts w:ascii="Arial Narrow" w:hAnsi="Arial Narrow"/>
          <w:b/>
          <w:szCs w:val="24"/>
        </w:rPr>
        <w:t>Külföldi és nemzetközi szervekkel való együttműködés</w:t>
      </w:r>
    </w:p>
    <w:p w:rsidR="002207B7" w:rsidRPr="006551D8" w:rsidRDefault="002207B7" w:rsidP="002207B7">
      <w:pPr>
        <w:spacing w:before="240" w:after="240"/>
        <w:jc w:val="center"/>
        <w:rPr>
          <w:rFonts w:ascii="Arial Narrow" w:hAnsi="Arial Narrow"/>
          <w:b/>
          <w:szCs w:val="24"/>
        </w:rPr>
      </w:pPr>
      <w:r w:rsidRPr="006551D8">
        <w:rPr>
          <w:rFonts w:ascii="Arial Narrow" w:hAnsi="Arial Narrow"/>
          <w:b/>
          <w:szCs w:val="24"/>
        </w:rPr>
        <w:t>6. §</w:t>
      </w:r>
    </w:p>
    <w:p w:rsidR="002207B7" w:rsidRPr="006551D8" w:rsidRDefault="002207B7" w:rsidP="002207B7">
      <w:pPr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A külföldi önkormányzattal való együttműködésről, nemzetközi önkormányzati szervezethez való csatlakozásról, az erre vonatkozó megállapodás, nyilatkozat jóváhagyásáról a képviselő-testület dönt.</w:t>
      </w:r>
    </w:p>
    <w:p w:rsidR="002207B7" w:rsidRPr="006551D8" w:rsidRDefault="002207B7" w:rsidP="002207B7">
      <w:pPr>
        <w:ind w:left="1701" w:hanging="1701"/>
        <w:jc w:val="center"/>
        <w:rPr>
          <w:rFonts w:ascii="Arial Narrow" w:hAnsi="Arial Narrow"/>
          <w:b/>
          <w:bCs/>
          <w:szCs w:val="24"/>
        </w:rPr>
      </w:pPr>
    </w:p>
    <w:p w:rsidR="002207B7" w:rsidRPr="006551D8" w:rsidRDefault="002207B7" w:rsidP="002207B7">
      <w:pPr>
        <w:ind w:left="1701" w:hanging="1701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V.</w:t>
      </w:r>
    </w:p>
    <w:p w:rsidR="002207B7" w:rsidRPr="006551D8" w:rsidRDefault="002207B7" w:rsidP="002207B7">
      <w:pPr>
        <w:ind w:left="1701" w:hanging="1701"/>
        <w:jc w:val="center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Záró rendelkezések</w:t>
      </w: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ind w:left="1701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134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1.)</w:t>
      </w:r>
      <w:r w:rsidRPr="006551D8">
        <w:rPr>
          <w:rFonts w:ascii="Arial Narrow" w:hAnsi="Arial Narrow"/>
          <w:szCs w:val="24"/>
        </w:rPr>
        <w:t>       A bizottság működésének ügyviteli feladatait az Ormosbányai Közös Önkormányzati Hivatal látja el.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2.)</w:t>
      </w:r>
      <w:r w:rsidRPr="006551D8">
        <w:rPr>
          <w:rFonts w:ascii="Arial Narrow" w:hAnsi="Arial Narrow"/>
          <w:szCs w:val="24"/>
        </w:rPr>
        <w:t>       Az Ügyrendet a Képviselő-testület hagyja jóvá.</w:t>
      </w:r>
    </w:p>
    <w:p w:rsidR="002207B7" w:rsidRPr="006551D8" w:rsidRDefault="002207B7" w:rsidP="002207B7">
      <w:pPr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szCs w:val="24"/>
        </w:rPr>
        <w:t> </w:t>
      </w:r>
    </w:p>
    <w:p w:rsidR="002207B7" w:rsidRPr="006551D8" w:rsidRDefault="002207B7" w:rsidP="002207B7">
      <w:pPr>
        <w:autoSpaceDE w:val="0"/>
        <w:ind w:left="1701" w:hanging="1134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b/>
          <w:bCs/>
          <w:szCs w:val="24"/>
        </w:rPr>
        <w:t>3.)</w:t>
      </w:r>
      <w:r w:rsidRPr="006551D8">
        <w:rPr>
          <w:rFonts w:ascii="Arial Narrow" w:hAnsi="Arial Narrow"/>
          <w:szCs w:val="24"/>
        </w:rPr>
        <w:t>       Jelen Ügyrend az SZMSZ mellékletét képezi.</w:t>
      </w:r>
    </w:p>
    <w:p w:rsidR="002207B7" w:rsidRPr="006551D8" w:rsidRDefault="002207B7" w:rsidP="002207B7">
      <w:pPr>
        <w:ind w:left="1701" w:hanging="567"/>
        <w:rPr>
          <w:rFonts w:ascii="Arial Narrow" w:hAnsi="Arial Narrow"/>
          <w:szCs w:val="24"/>
        </w:rPr>
      </w:pPr>
      <w:r w:rsidRPr="006551D8">
        <w:rPr>
          <w:rFonts w:ascii="Arial Narrow" w:hAnsi="Arial Narrow"/>
          <w:color w:val="000000"/>
          <w:szCs w:val="24"/>
        </w:rPr>
        <w:t> </w:t>
      </w:r>
    </w:p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0BF7"/>
    <w:multiLevelType w:val="hybridMultilevel"/>
    <w:tmpl w:val="6BF89F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7B7"/>
    <w:rsid w:val="00033000"/>
    <w:rsid w:val="00091CD9"/>
    <w:rsid w:val="002207B7"/>
    <w:rsid w:val="00474B13"/>
    <w:rsid w:val="005A5210"/>
    <w:rsid w:val="009C5A66"/>
    <w:rsid w:val="009D0A31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7B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dcterms:created xsi:type="dcterms:W3CDTF">2015-03-03T15:20:00Z</dcterms:created>
  <dcterms:modified xsi:type="dcterms:W3CDTF">2015-03-03T15:22:00Z</dcterms:modified>
</cp:coreProperties>
</file>