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494EE" w14:textId="77777777" w:rsidR="00254CC8" w:rsidRPr="006636A3" w:rsidRDefault="00254CC8" w:rsidP="00254CC8">
      <w:pPr>
        <w:spacing w:after="0" w:line="240" w:lineRule="auto"/>
        <w:jc w:val="center"/>
        <w:rPr>
          <w:rFonts w:ascii="Arial" w:eastAsia="Times New Roman" w:hAnsi="Arial" w:cs="Arial"/>
          <w:b/>
          <w:bCs/>
          <w:color w:val="000000"/>
          <w:sz w:val="24"/>
          <w:szCs w:val="24"/>
          <w:u w:val="single"/>
          <w:lang w:eastAsia="hu-HU" w:bidi="ne-IN"/>
        </w:rPr>
      </w:pPr>
      <w:r w:rsidRPr="006636A3">
        <w:rPr>
          <w:rFonts w:ascii="Arial" w:eastAsia="Calibri" w:hAnsi="Arial" w:cs="Arial"/>
          <w:b/>
          <w:i/>
          <w:sz w:val="24"/>
          <w:szCs w:val="24"/>
        </w:rPr>
        <w:t>Indokolás</w:t>
      </w:r>
    </w:p>
    <w:p w14:paraId="0FD22670" w14:textId="77777777" w:rsidR="00254CC8" w:rsidRPr="006636A3" w:rsidRDefault="00254CC8" w:rsidP="00254CC8">
      <w:pPr>
        <w:suppressAutoHyphens/>
        <w:autoSpaceDE w:val="0"/>
        <w:autoSpaceDN w:val="0"/>
        <w:adjustRightInd w:val="0"/>
        <w:spacing w:after="0" w:line="240" w:lineRule="auto"/>
        <w:jc w:val="center"/>
        <w:rPr>
          <w:rFonts w:ascii="Arial" w:hAnsi="Arial" w:cs="Arial"/>
          <w:b/>
          <w:bCs/>
          <w:i/>
          <w:color w:val="000000"/>
          <w:sz w:val="24"/>
          <w:szCs w:val="24"/>
        </w:rPr>
      </w:pPr>
      <w:r w:rsidRPr="006636A3">
        <w:rPr>
          <w:rFonts w:ascii="Arial" w:hAnsi="Arial" w:cs="Arial"/>
          <w:b/>
          <w:i/>
          <w:sz w:val="24"/>
          <w:szCs w:val="24"/>
        </w:rPr>
        <w:t xml:space="preserve">Fácánkert Község </w:t>
      </w:r>
      <w:r w:rsidRPr="006636A3">
        <w:rPr>
          <w:rFonts w:ascii="Arial" w:hAnsi="Arial" w:cs="Arial"/>
          <w:b/>
          <w:bCs/>
          <w:i/>
          <w:color w:val="000000"/>
          <w:sz w:val="24"/>
          <w:szCs w:val="24"/>
        </w:rPr>
        <w:t>Önkormányzata Képviselő–testületének</w:t>
      </w:r>
    </w:p>
    <w:p w14:paraId="0C193E1A" w14:textId="77777777" w:rsidR="00254CC8" w:rsidRPr="006636A3" w:rsidRDefault="00254CC8" w:rsidP="00254CC8">
      <w:pPr>
        <w:suppressAutoHyphens/>
        <w:autoSpaceDE w:val="0"/>
        <w:autoSpaceDN w:val="0"/>
        <w:adjustRightInd w:val="0"/>
        <w:spacing w:after="0" w:line="240" w:lineRule="auto"/>
        <w:jc w:val="center"/>
        <w:rPr>
          <w:rFonts w:ascii="Arial" w:hAnsi="Arial" w:cs="Arial"/>
          <w:b/>
          <w:bCs/>
          <w:i/>
          <w:color w:val="000000"/>
          <w:sz w:val="24"/>
          <w:szCs w:val="24"/>
        </w:rPr>
      </w:pPr>
      <w:r w:rsidRPr="006636A3">
        <w:rPr>
          <w:rFonts w:ascii="Arial" w:hAnsi="Arial" w:cs="Arial"/>
          <w:b/>
          <w:bCs/>
          <w:i/>
          <w:color w:val="000000"/>
          <w:sz w:val="24"/>
          <w:szCs w:val="24"/>
        </w:rPr>
        <w:t xml:space="preserve">az önkormányzat vagyonáról szóló </w:t>
      </w:r>
    </w:p>
    <w:p w14:paraId="3F7033C0" w14:textId="77777777" w:rsidR="00254CC8" w:rsidRPr="006636A3" w:rsidRDefault="00254CC8" w:rsidP="00254CC8">
      <w:pPr>
        <w:suppressAutoHyphens/>
        <w:autoSpaceDE w:val="0"/>
        <w:autoSpaceDN w:val="0"/>
        <w:adjustRightInd w:val="0"/>
        <w:spacing w:after="0" w:line="240" w:lineRule="auto"/>
        <w:jc w:val="center"/>
        <w:rPr>
          <w:rFonts w:ascii="Arial" w:hAnsi="Arial" w:cs="Arial"/>
          <w:b/>
          <w:bCs/>
          <w:i/>
          <w:color w:val="000000"/>
          <w:sz w:val="24"/>
          <w:szCs w:val="24"/>
        </w:rPr>
      </w:pPr>
      <w:r w:rsidRPr="006636A3">
        <w:rPr>
          <w:rFonts w:ascii="Arial" w:hAnsi="Arial" w:cs="Arial"/>
          <w:b/>
          <w:bCs/>
          <w:i/>
          <w:color w:val="000000"/>
          <w:sz w:val="24"/>
          <w:szCs w:val="24"/>
        </w:rPr>
        <w:t>7/2013. (IV.15.) önkormányzati rendelet</w:t>
      </w:r>
      <w:bookmarkStart w:id="0" w:name="_Hlk55310687"/>
      <w:r w:rsidRPr="006636A3">
        <w:rPr>
          <w:rFonts w:ascii="Arial" w:hAnsi="Arial" w:cs="Arial"/>
          <w:b/>
          <w:bCs/>
          <w:i/>
          <w:color w:val="000000"/>
          <w:sz w:val="24"/>
          <w:szCs w:val="24"/>
        </w:rPr>
        <w:t xml:space="preserve">e </w:t>
      </w:r>
      <w:r w:rsidRPr="006636A3">
        <w:rPr>
          <w:rFonts w:ascii="Arial" w:eastAsia="Calibri" w:hAnsi="Arial" w:cs="Arial"/>
          <w:b/>
          <w:i/>
          <w:sz w:val="24"/>
          <w:szCs w:val="24"/>
        </w:rPr>
        <w:t>módosításához</w:t>
      </w:r>
    </w:p>
    <w:bookmarkEnd w:id="0"/>
    <w:p w14:paraId="4E7E3174" w14:textId="77777777" w:rsidR="00254CC8" w:rsidRPr="006636A3" w:rsidRDefault="00254CC8" w:rsidP="00254CC8">
      <w:pPr>
        <w:suppressAutoHyphens/>
        <w:spacing w:after="0" w:line="240" w:lineRule="auto"/>
        <w:jc w:val="center"/>
        <w:rPr>
          <w:rFonts w:ascii="Arial" w:eastAsia="Calibri" w:hAnsi="Arial" w:cs="Arial"/>
          <w:b/>
          <w:i/>
          <w:sz w:val="24"/>
          <w:szCs w:val="24"/>
        </w:rPr>
      </w:pPr>
    </w:p>
    <w:p w14:paraId="5A3C0DC6" w14:textId="77777777" w:rsidR="00254CC8" w:rsidRPr="006636A3" w:rsidRDefault="00254CC8" w:rsidP="00254CC8">
      <w:pPr>
        <w:suppressAutoHyphens/>
        <w:spacing w:after="0" w:line="240" w:lineRule="auto"/>
        <w:jc w:val="center"/>
        <w:rPr>
          <w:rFonts w:ascii="Arial" w:eastAsia="Calibri" w:hAnsi="Arial" w:cs="Arial"/>
          <w:b/>
          <w:i/>
          <w:sz w:val="24"/>
          <w:szCs w:val="24"/>
        </w:rPr>
      </w:pPr>
      <w:r w:rsidRPr="006636A3">
        <w:rPr>
          <w:rFonts w:ascii="Arial" w:eastAsia="Calibri" w:hAnsi="Arial" w:cs="Arial"/>
          <w:b/>
          <w:i/>
          <w:sz w:val="24"/>
          <w:szCs w:val="24"/>
        </w:rPr>
        <w:t>Általános indokolás</w:t>
      </w:r>
    </w:p>
    <w:p w14:paraId="4CE94E94" w14:textId="77777777" w:rsidR="00254CC8" w:rsidRPr="006636A3" w:rsidRDefault="00254CC8" w:rsidP="00254CC8">
      <w:pPr>
        <w:suppressAutoHyphens/>
        <w:spacing w:after="0" w:line="240" w:lineRule="auto"/>
        <w:jc w:val="center"/>
        <w:rPr>
          <w:rFonts w:ascii="Arial" w:eastAsia="Calibri" w:hAnsi="Arial" w:cs="Arial"/>
          <w:b/>
          <w:i/>
          <w:sz w:val="24"/>
          <w:szCs w:val="24"/>
        </w:rPr>
      </w:pPr>
    </w:p>
    <w:p w14:paraId="2D7861F4" w14:textId="77777777" w:rsidR="00254CC8" w:rsidRPr="006636A3" w:rsidRDefault="00254CC8" w:rsidP="00254CC8">
      <w:pPr>
        <w:suppressAutoHyphens/>
        <w:spacing w:after="0" w:line="240" w:lineRule="auto"/>
        <w:jc w:val="both"/>
        <w:rPr>
          <w:rFonts w:ascii="Arial" w:hAnsi="Arial" w:cs="Arial"/>
          <w:b/>
          <w:bCs/>
          <w:sz w:val="24"/>
          <w:szCs w:val="24"/>
          <w:u w:val="single"/>
        </w:rPr>
      </w:pPr>
      <w:r w:rsidRPr="006636A3">
        <w:rPr>
          <w:rFonts w:ascii="Arial" w:hAnsi="Arial" w:cs="Arial"/>
          <w:sz w:val="24"/>
          <w:szCs w:val="24"/>
        </w:rPr>
        <w:t>A veszélyhelyzet kihirdetéséről szóló 478/2020. (XI.3.) Korm. rendelet 1. § alapján a Kormány az élet- és vagyonbiztonságot veszélyeztető tömeges megbetegedést okozó SARS-CoV-2 koronavírus világjárvány következményeinek elhárítása, a magyar állampolgárok egészségének és életének megóvása érdekében Magyarország egész területére veszélyhelyzetet hirdetett ki 2020. november 4. napjától.</w:t>
      </w:r>
    </w:p>
    <w:p w14:paraId="7E528D7A" w14:textId="77777777" w:rsidR="00254CC8" w:rsidRPr="006636A3" w:rsidRDefault="00254CC8" w:rsidP="00254CC8">
      <w:pPr>
        <w:suppressAutoHyphens/>
        <w:spacing w:after="0" w:line="240" w:lineRule="auto"/>
        <w:jc w:val="both"/>
        <w:rPr>
          <w:rFonts w:ascii="Arial" w:hAnsi="Arial" w:cs="Arial"/>
          <w:sz w:val="24"/>
          <w:szCs w:val="24"/>
        </w:rPr>
      </w:pPr>
    </w:p>
    <w:p w14:paraId="400A783B" w14:textId="77777777" w:rsidR="00254CC8" w:rsidRPr="006636A3" w:rsidRDefault="00254CC8" w:rsidP="00254CC8">
      <w:pPr>
        <w:suppressAutoHyphens/>
        <w:spacing w:after="0" w:line="240" w:lineRule="auto"/>
        <w:jc w:val="both"/>
        <w:rPr>
          <w:rFonts w:ascii="Arial" w:hAnsi="Arial" w:cs="Arial"/>
          <w:sz w:val="24"/>
          <w:szCs w:val="24"/>
        </w:rPr>
      </w:pPr>
      <w:r w:rsidRPr="006636A3">
        <w:rPr>
          <w:rFonts w:ascii="Arial" w:hAnsi="Arial" w:cs="Arial"/>
          <w:sz w:val="24"/>
          <w:szCs w:val="24"/>
        </w:rPr>
        <w:t>A katasztrófavédelemről és a hozzá kapcsolódó egyes törvények módosításáról szóló 2011. évi CXXVIII. törvény 46.§ (4) bekezdése alapján veszélyhelyzetben a települési önkormányzat képviselő-testületének feladat- és hatáskörét a polgármester gyakorolja.</w:t>
      </w:r>
    </w:p>
    <w:p w14:paraId="6CB35376" w14:textId="77777777" w:rsidR="00254CC8" w:rsidRPr="006636A3" w:rsidRDefault="00254CC8" w:rsidP="00254CC8">
      <w:pPr>
        <w:spacing w:after="0" w:line="240" w:lineRule="auto"/>
        <w:jc w:val="both"/>
        <w:rPr>
          <w:rFonts w:ascii="Arial" w:hAnsi="Arial" w:cs="Arial"/>
          <w:b/>
          <w:bCs/>
          <w:sz w:val="24"/>
          <w:szCs w:val="24"/>
        </w:rPr>
      </w:pPr>
    </w:p>
    <w:p w14:paraId="3695C284" w14:textId="77777777" w:rsidR="00254CC8" w:rsidRPr="006636A3" w:rsidRDefault="00254CC8" w:rsidP="00254CC8">
      <w:pPr>
        <w:spacing w:after="0" w:line="240" w:lineRule="auto"/>
        <w:jc w:val="both"/>
        <w:rPr>
          <w:rFonts w:ascii="Arial" w:hAnsi="Arial" w:cs="Arial"/>
          <w:sz w:val="24"/>
          <w:szCs w:val="24"/>
        </w:rPr>
      </w:pPr>
      <w:r w:rsidRPr="006636A3">
        <w:rPr>
          <w:rFonts w:ascii="Arial" w:hAnsi="Arial" w:cs="Arial"/>
          <w:sz w:val="24"/>
          <w:szCs w:val="24"/>
        </w:rPr>
        <w:t>Fácánkert Község Önkormányzata Képviselő-testületének az önkormányzat vagyonáról szóló 7/2013. (IV.15.) önkormányzati rendelete (továbbiakban: Rendelet) tartalmazza az önkormányzati vagyonra vonatkozó helyi szabályokat.</w:t>
      </w:r>
    </w:p>
    <w:p w14:paraId="2A54041E" w14:textId="77777777" w:rsidR="00254CC8" w:rsidRPr="006636A3" w:rsidRDefault="00254CC8" w:rsidP="00254CC8">
      <w:pPr>
        <w:spacing w:after="0" w:line="240" w:lineRule="auto"/>
        <w:jc w:val="both"/>
        <w:rPr>
          <w:rFonts w:ascii="Arial" w:hAnsi="Arial" w:cs="Arial"/>
          <w:sz w:val="24"/>
          <w:szCs w:val="24"/>
        </w:rPr>
      </w:pPr>
    </w:p>
    <w:p w14:paraId="742EB548" w14:textId="77777777" w:rsidR="00254CC8" w:rsidRPr="006636A3" w:rsidRDefault="00254CC8" w:rsidP="00254CC8">
      <w:pPr>
        <w:spacing w:after="0" w:line="240" w:lineRule="auto"/>
        <w:jc w:val="both"/>
        <w:rPr>
          <w:rFonts w:ascii="Arial" w:hAnsi="Arial" w:cs="Arial"/>
          <w:sz w:val="24"/>
          <w:szCs w:val="24"/>
        </w:rPr>
      </w:pPr>
      <w:r w:rsidRPr="006636A3">
        <w:rPr>
          <w:rFonts w:ascii="Arial" w:hAnsi="Arial" w:cs="Arial"/>
          <w:sz w:val="24"/>
          <w:szCs w:val="24"/>
        </w:rPr>
        <w:t xml:space="preserve">A Rendelet 12.§ (1) bekezdés b) pontja értelmében az önkormányzat a vagyontárgy elidegenítésére irányuló döntést megelőzően a vagyontárgy értékét az ingatlan vagyon és vagyoni értékű jog esetén, ha az ingatlanvagyon-kataszterben rögzített becsült érték az </w:t>
      </w:r>
      <w:proofErr w:type="gramStart"/>
      <w:r w:rsidRPr="006636A3">
        <w:rPr>
          <w:rFonts w:ascii="Arial" w:hAnsi="Arial" w:cs="Arial"/>
          <w:sz w:val="24"/>
          <w:szCs w:val="24"/>
        </w:rPr>
        <w:t>1.000.000,-</w:t>
      </w:r>
      <w:proofErr w:type="gramEnd"/>
      <w:r w:rsidRPr="006636A3">
        <w:rPr>
          <w:rFonts w:ascii="Arial" w:hAnsi="Arial" w:cs="Arial"/>
          <w:sz w:val="24"/>
          <w:szCs w:val="24"/>
        </w:rPr>
        <w:t>Ft-ot nem haladja meg, továbbá ingatlan vagyon bérbe, haszonbérbe, egyéb módon használatba adása esetén az ingatlanvagyon-kataszterben rögzített becsült érték alapján kell meghatározni.</w:t>
      </w:r>
    </w:p>
    <w:p w14:paraId="3EED88D0" w14:textId="77777777" w:rsidR="00254CC8" w:rsidRPr="006636A3" w:rsidRDefault="00254CC8" w:rsidP="00254CC8">
      <w:pPr>
        <w:spacing w:after="0" w:line="240" w:lineRule="auto"/>
        <w:jc w:val="both"/>
        <w:rPr>
          <w:rFonts w:ascii="Arial" w:hAnsi="Arial" w:cs="Arial"/>
          <w:sz w:val="24"/>
          <w:szCs w:val="24"/>
        </w:rPr>
      </w:pPr>
    </w:p>
    <w:p w14:paraId="39A65E91" w14:textId="77777777" w:rsidR="00254CC8" w:rsidRPr="006636A3" w:rsidRDefault="00254CC8" w:rsidP="00254CC8">
      <w:pPr>
        <w:spacing w:after="0" w:line="240" w:lineRule="auto"/>
        <w:jc w:val="both"/>
        <w:rPr>
          <w:rFonts w:ascii="Arial" w:hAnsi="Arial" w:cs="Arial"/>
          <w:sz w:val="24"/>
          <w:szCs w:val="24"/>
        </w:rPr>
      </w:pPr>
      <w:r w:rsidRPr="006636A3">
        <w:rPr>
          <w:rFonts w:ascii="Arial" w:hAnsi="Arial" w:cs="Arial"/>
          <w:sz w:val="24"/>
          <w:szCs w:val="24"/>
        </w:rPr>
        <w:t>Az ingatlanvagyon-kataszter évekkel ezelőtt készült, így az abban szereplő összegek már nem naprakészek. Az ingatlanok új értékbecslésének elkészítése jelentős költséggel járna, azonban fenti szabályozás miatt még magasabb értéken sem értékesíthető egy ingatlan, ezért annak módosítása szükséges.</w:t>
      </w:r>
    </w:p>
    <w:p w14:paraId="3E86B3B2" w14:textId="77777777" w:rsidR="00254CC8" w:rsidRPr="006636A3" w:rsidRDefault="00254CC8" w:rsidP="00254CC8">
      <w:pPr>
        <w:spacing w:after="0" w:line="240" w:lineRule="auto"/>
        <w:jc w:val="both"/>
        <w:rPr>
          <w:rFonts w:ascii="Arial" w:hAnsi="Arial" w:cs="Arial"/>
          <w:sz w:val="24"/>
          <w:szCs w:val="24"/>
        </w:rPr>
      </w:pPr>
      <w:r w:rsidRPr="006636A3">
        <w:rPr>
          <w:rFonts w:ascii="Arial" w:hAnsi="Arial" w:cs="Arial"/>
          <w:sz w:val="24"/>
          <w:szCs w:val="24"/>
        </w:rPr>
        <w:t xml:space="preserve">Javaslom a módosítást oly módon, hogy az </w:t>
      </w:r>
      <w:proofErr w:type="gramStart"/>
      <w:r w:rsidRPr="006636A3">
        <w:rPr>
          <w:rFonts w:ascii="Arial" w:hAnsi="Arial" w:cs="Arial"/>
          <w:sz w:val="24"/>
          <w:szCs w:val="24"/>
        </w:rPr>
        <w:t>1.000.000,-</w:t>
      </w:r>
      <w:proofErr w:type="gramEnd"/>
      <w:r w:rsidRPr="006636A3">
        <w:rPr>
          <w:rFonts w:ascii="Arial" w:hAnsi="Arial" w:cs="Arial"/>
          <w:sz w:val="24"/>
          <w:szCs w:val="24"/>
        </w:rPr>
        <w:t>Ft-ot meg nem haladó becsült értékű ingatlan vagyon (és vagyoni értékű jog) esetén az elidegenítés minimum az ingatlanvagyon-kataszterben meghatározott, vagy annál magasabb értéken lehetséges.</w:t>
      </w:r>
    </w:p>
    <w:p w14:paraId="50A89765" w14:textId="77777777" w:rsidR="00254CC8" w:rsidRPr="006636A3" w:rsidRDefault="00254CC8" w:rsidP="00254CC8">
      <w:pPr>
        <w:spacing w:after="0" w:line="240" w:lineRule="auto"/>
        <w:jc w:val="both"/>
        <w:rPr>
          <w:rFonts w:ascii="Arial" w:hAnsi="Arial" w:cs="Arial"/>
          <w:sz w:val="24"/>
          <w:szCs w:val="24"/>
        </w:rPr>
      </w:pPr>
    </w:p>
    <w:p w14:paraId="6EC4CE76" w14:textId="77777777" w:rsidR="00254CC8" w:rsidRPr="006636A3" w:rsidRDefault="00254CC8" w:rsidP="00254CC8">
      <w:pPr>
        <w:spacing w:after="0" w:line="240" w:lineRule="auto"/>
        <w:jc w:val="both"/>
        <w:rPr>
          <w:rFonts w:ascii="Arial" w:hAnsi="Arial" w:cs="Arial"/>
          <w:sz w:val="24"/>
          <w:szCs w:val="24"/>
        </w:rPr>
      </w:pPr>
      <w:r w:rsidRPr="006636A3">
        <w:rPr>
          <w:rFonts w:ascii="Arial" w:hAnsi="Arial" w:cs="Arial"/>
          <w:sz w:val="24"/>
          <w:szCs w:val="24"/>
        </w:rPr>
        <w:t>A módosítás természetesen az önkormányzat érdekét szolgálja, hiszen így magasabb eladási árat lehet meghatározni.</w:t>
      </w:r>
    </w:p>
    <w:p w14:paraId="0F317DBB" w14:textId="77777777" w:rsidR="00254CC8" w:rsidRPr="006636A3" w:rsidRDefault="00254CC8" w:rsidP="00254CC8">
      <w:pPr>
        <w:suppressAutoHyphens/>
        <w:spacing w:after="0" w:line="240" w:lineRule="auto"/>
        <w:jc w:val="center"/>
        <w:rPr>
          <w:rFonts w:ascii="Arial" w:eastAsia="Calibri" w:hAnsi="Arial" w:cs="Arial"/>
          <w:b/>
          <w:i/>
          <w:sz w:val="24"/>
          <w:szCs w:val="24"/>
        </w:rPr>
      </w:pPr>
    </w:p>
    <w:p w14:paraId="78B121F5" w14:textId="77777777" w:rsidR="00254CC8" w:rsidRPr="006636A3" w:rsidRDefault="00254CC8" w:rsidP="00254CC8">
      <w:pPr>
        <w:suppressAutoHyphens/>
        <w:spacing w:after="0" w:line="240" w:lineRule="auto"/>
        <w:jc w:val="center"/>
        <w:rPr>
          <w:rFonts w:ascii="Arial" w:eastAsia="Calibri" w:hAnsi="Arial" w:cs="Arial"/>
          <w:b/>
          <w:i/>
          <w:sz w:val="24"/>
          <w:szCs w:val="24"/>
        </w:rPr>
      </w:pPr>
    </w:p>
    <w:p w14:paraId="3E70A898" w14:textId="77777777" w:rsidR="00254CC8" w:rsidRPr="006636A3" w:rsidRDefault="00254CC8" w:rsidP="00254CC8">
      <w:pPr>
        <w:suppressAutoHyphens/>
        <w:spacing w:after="0" w:line="240" w:lineRule="auto"/>
        <w:jc w:val="center"/>
        <w:rPr>
          <w:rFonts w:ascii="Arial" w:eastAsia="Calibri" w:hAnsi="Arial" w:cs="Arial"/>
          <w:b/>
          <w:i/>
          <w:sz w:val="24"/>
          <w:szCs w:val="24"/>
        </w:rPr>
      </w:pPr>
      <w:r w:rsidRPr="006636A3">
        <w:rPr>
          <w:rFonts w:ascii="Arial" w:eastAsia="Calibri" w:hAnsi="Arial" w:cs="Arial"/>
          <w:b/>
          <w:i/>
          <w:sz w:val="24"/>
          <w:szCs w:val="24"/>
        </w:rPr>
        <w:t>Részletes indokolás</w:t>
      </w:r>
    </w:p>
    <w:p w14:paraId="03009AFA" w14:textId="77777777" w:rsidR="00254CC8" w:rsidRPr="006636A3" w:rsidRDefault="00254CC8" w:rsidP="00254CC8">
      <w:pPr>
        <w:suppressAutoHyphens/>
        <w:spacing w:after="0" w:line="240" w:lineRule="auto"/>
        <w:jc w:val="center"/>
        <w:rPr>
          <w:rFonts w:ascii="Arial" w:eastAsia="Calibri" w:hAnsi="Arial" w:cs="Arial"/>
          <w:b/>
          <w:i/>
          <w:sz w:val="24"/>
          <w:szCs w:val="24"/>
        </w:rPr>
      </w:pPr>
    </w:p>
    <w:p w14:paraId="49460E6F" w14:textId="77777777" w:rsidR="00254CC8" w:rsidRPr="006636A3" w:rsidRDefault="00254CC8" w:rsidP="00254CC8">
      <w:pPr>
        <w:suppressAutoHyphens/>
        <w:spacing w:after="0" w:line="240" w:lineRule="auto"/>
        <w:jc w:val="both"/>
        <w:rPr>
          <w:rFonts w:ascii="Arial" w:eastAsia="Calibri" w:hAnsi="Arial" w:cs="Arial"/>
          <w:b/>
          <w:i/>
          <w:sz w:val="24"/>
          <w:szCs w:val="24"/>
        </w:rPr>
      </w:pPr>
      <w:r w:rsidRPr="006636A3">
        <w:rPr>
          <w:rFonts w:ascii="Arial" w:eastAsia="Calibri" w:hAnsi="Arial" w:cs="Arial"/>
          <w:b/>
          <w:i/>
          <w:sz w:val="24"/>
          <w:szCs w:val="24"/>
        </w:rPr>
        <w:t>1.§-hoz</w:t>
      </w:r>
    </w:p>
    <w:p w14:paraId="1FA49936" w14:textId="77777777" w:rsidR="00254CC8" w:rsidRPr="006636A3" w:rsidRDefault="00254CC8" w:rsidP="00254CC8">
      <w:pPr>
        <w:suppressAutoHyphens/>
        <w:spacing w:after="0" w:line="240" w:lineRule="auto"/>
        <w:jc w:val="both"/>
        <w:rPr>
          <w:rFonts w:ascii="Arial" w:eastAsia="Calibri" w:hAnsi="Arial" w:cs="Arial"/>
          <w:sz w:val="24"/>
          <w:szCs w:val="24"/>
        </w:rPr>
      </w:pPr>
      <w:r w:rsidRPr="006636A3">
        <w:rPr>
          <w:rFonts w:ascii="Arial" w:eastAsia="Calibri" w:hAnsi="Arial" w:cs="Arial"/>
          <w:sz w:val="24"/>
          <w:szCs w:val="24"/>
        </w:rPr>
        <w:t>A Rendelet 12.§-</w:t>
      </w:r>
      <w:proofErr w:type="spellStart"/>
      <w:r w:rsidRPr="006636A3">
        <w:rPr>
          <w:rFonts w:ascii="Arial" w:eastAsia="Calibri" w:hAnsi="Arial" w:cs="Arial"/>
          <w:sz w:val="24"/>
          <w:szCs w:val="24"/>
        </w:rPr>
        <w:t>nak</w:t>
      </w:r>
      <w:proofErr w:type="spellEnd"/>
      <w:r w:rsidRPr="006636A3">
        <w:rPr>
          <w:rFonts w:ascii="Arial" w:eastAsia="Calibri" w:hAnsi="Arial" w:cs="Arial"/>
          <w:sz w:val="24"/>
          <w:szCs w:val="24"/>
        </w:rPr>
        <w:t xml:space="preserve"> módosítását tartalmazza. </w:t>
      </w:r>
    </w:p>
    <w:p w14:paraId="089671C8" w14:textId="77777777" w:rsidR="00254CC8" w:rsidRPr="006636A3" w:rsidRDefault="00254CC8" w:rsidP="00254CC8">
      <w:pPr>
        <w:suppressAutoHyphens/>
        <w:spacing w:after="0" w:line="240" w:lineRule="auto"/>
        <w:jc w:val="both"/>
        <w:rPr>
          <w:rFonts w:ascii="Arial" w:eastAsia="Calibri" w:hAnsi="Arial" w:cs="Arial"/>
          <w:sz w:val="24"/>
          <w:szCs w:val="24"/>
        </w:rPr>
      </w:pPr>
    </w:p>
    <w:p w14:paraId="0E97ABDF" w14:textId="77777777" w:rsidR="00254CC8" w:rsidRPr="006636A3" w:rsidRDefault="00254CC8" w:rsidP="00254CC8">
      <w:pPr>
        <w:suppressAutoHyphens/>
        <w:spacing w:after="0" w:line="240" w:lineRule="auto"/>
        <w:jc w:val="both"/>
        <w:rPr>
          <w:rFonts w:ascii="Arial" w:eastAsia="Calibri" w:hAnsi="Arial" w:cs="Arial"/>
          <w:b/>
          <w:i/>
          <w:sz w:val="24"/>
          <w:szCs w:val="24"/>
        </w:rPr>
      </w:pPr>
      <w:r w:rsidRPr="006636A3">
        <w:rPr>
          <w:rFonts w:ascii="Arial" w:eastAsia="Calibri" w:hAnsi="Arial" w:cs="Arial"/>
          <w:b/>
          <w:i/>
          <w:sz w:val="24"/>
          <w:szCs w:val="24"/>
        </w:rPr>
        <w:t>2.§-hoz</w:t>
      </w:r>
    </w:p>
    <w:p w14:paraId="6BA955E9" w14:textId="77777777" w:rsidR="00254CC8" w:rsidRPr="006636A3" w:rsidRDefault="00254CC8" w:rsidP="00254CC8">
      <w:pPr>
        <w:suppressAutoHyphens/>
        <w:spacing w:after="0" w:line="240" w:lineRule="auto"/>
        <w:jc w:val="both"/>
        <w:rPr>
          <w:rFonts w:ascii="Arial" w:eastAsia="Calibri" w:hAnsi="Arial" w:cs="Arial"/>
          <w:sz w:val="24"/>
          <w:szCs w:val="24"/>
        </w:rPr>
      </w:pPr>
      <w:r w:rsidRPr="006636A3">
        <w:rPr>
          <w:rFonts w:ascii="Arial" w:eastAsia="Calibri" w:hAnsi="Arial" w:cs="Arial"/>
          <w:sz w:val="24"/>
          <w:szCs w:val="24"/>
        </w:rPr>
        <w:t>Mivel a rendelet-tervezet hatályba lépése előkészítést nem igényel, hatályba lépésként 2021. január 26. napja javasolt.</w:t>
      </w:r>
    </w:p>
    <w:sectPr w:rsidR="00254CC8" w:rsidRPr="006636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C8"/>
    <w:rsid w:val="00254CC8"/>
    <w:rsid w:val="00315B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472F"/>
  <w15:chartTrackingRefBased/>
  <w15:docId w15:val="{0B4DB439-B925-4ECA-9CA3-FA4FC940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54CC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2057</Characters>
  <Application>Microsoft Office Word</Application>
  <DocSecurity>0</DocSecurity>
  <Lines>17</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2021-01-26T12:21:00Z</dcterms:created>
  <dcterms:modified xsi:type="dcterms:W3CDTF">2021-01-26T12:21:00Z</dcterms:modified>
</cp:coreProperties>
</file>