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7A" w:rsidRDefault="00D5787A" w:rsidP="00D5787A">
      <w:pPr>
        <w:tabs>
          <w:tab w:val="left" w:pos="540"/>
          <w:tab w:val="center" w:pos="1440"/>
          <w:tab w:val="left" w:pos="594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</w:t>
      </w:r>
      <w:bookmarkStart w:id="0" w:name="_GoBack"/>
      <w:bookmarkEnd w:id="0"/>
    </w:p>
    <w:p w:rsidR="00D5787A" w:rsidRDefault="00D5787A" w:rsidP="00D5787A">
      <w:pPr>
        <w:tabs>
          <w:tab w:val="left" w:pos="540"/>
          <w:tab w:val="center" w:pos="1440"/>
          <w:tab w:val="left" w:pos="5940"/>
        </w:tabs>
        <w:jc w:val="both"/>
        <w:rPr>
          <w:bCs/>
        </w:rPr>
      </w:pPr>
      <w:r>
        <w:rPr>
          <w:b/>
          <w:bCs/>
        </w:rPr>
        <w:t xml:space="preserve">                                                           </w:t>
      </w:r>
      <w:r>
        <w:rPr>
          <w:bCs/>
        </w:rPr>
        <w:t>1. melléklet az 1/2020.(I.23.) önkormányzati rendelethez</w:t>
      </w:r>
    </w:p>
    <w:p w:rsidR="00D5787A" w:rsidRPr="00047CED" w:rsidRDefault="00D5787A" w:rsidP="00D5787A">
      <w:pPr>
        <w:tabs>
          <w:tab w:val="left" w:pos="540"/>
          <w:tab w:val="center" w:pos="1440"/>
          <w:tab w:val="left" w:pos="5940"/>
        </w:tabs>
        <w:jc w:val="both"/>
        <w:rPr>
          <w:bCs/>
        </w:rPr>
      </w:pPr>
    </w:p>
    <w:p w:rsidR="00D5787A" w:rsidRDefault="00D5787A" w:rsidP="00D5787A">
      <w:pPr>
        <w:widowControl/>
        <w:tabs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hu-HU"/>
        </w:rPr>
      </w:pPr>
      <w:r>
        <w:rPr>
          <w:b/>
          <w:bCs/>
          <w:lang w:eastAsia="hu-HU"/>
        </w:rPr>
        <w:t>„</w:t>
      </w:r>
      <w:r w:rsidRPr="00262F0A">
        <w:rPr>
          <w:b/>
          <w:bCs/>
          <w:lang w:eastAsia="hu-HU"/>
        </w:rPr>
        <w:t xml:space="preserve">1. melléklet a </w:t>
      </w:r>
      <w:r w:rsidRPr="00262F0A">
        <w:rPr>
          <w:b/>
          <w:lang w:eastAsia="hu-HU"/>
        </w:rPr>
        <w:t xml:space="preserve">27/2004. (IV. 30.) </w:t>
      </w:r>
      <w:proofErr w:type="gramStart"/>
      <w:r w:rsidRPr="00262F0A">
        <w:rPr>
          <w:b/>
          <w:lang w:eastAsia="hu-HU"/>
        </w:rPr>
        <w:t>önkormányzati  rendelethez</w:t>
      </w:r>
      <w:proofErr w:type="gramEnd"/>
    </w:p>
    <w:p w:rsidR="00D5787A" w:rsidRPr="00262F0A" w:rsidRDefault="00D5787A" w:rsidP="00D5787A">
      <w:pPr>
        <w:widowControl/>
        <w:tabs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szCs w:val="20"/>
          <w:u w:val="single"/>
          <w:lang w:eastAsia="hu-HU"/>
        </w:rPr>
      </w:pPr>
    </w:p>
    <w:p w:rsidR="00D5787A" w:rsidRPr="00262F0A" w:rsidRDefault="00D5787A" w:rsidP="00D5787A">
      <w:pPr>
        <w:widowControl/>
        <w:tabs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  <w:lang w:eastAsia="hu-HU"/>
        </w:rPr>
      </w:pPr>
      <w:r w:rsidRPr="00262F0A">
        <w:rPr>
          <w:b/>
          <w:bCs/>
          <w:u w:val="single"/>
          <w:lang w:eastAsia="hu-HU"/>
        </w:rPr>
        <w:t>A temetési helyek megváltásának és újraváltásának díjai (Ft-ban)</w:t>
      </w:r>
    </w:p>
    <w:p w:rsidR="00D5787A" w:rsidRPr="00262F0A" w:rsidRDefault="00D5787A" w:rsidP="00D5787A">
      <w:pPr>
        <w:widowControl/>
        <w:tabs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right" w:pos="6480"/>
          <w:tab w:val="right" w:pos="774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1./ Gyermeksírhely 25 </w:t>
      </w:r>
      <w:proofErr w:type="gramStart"/>
      <w:r w:rsidRPr="00262F0A">
        <w:rPr>
          <w:lang w:eastAsia="hu-HU"/>
        </w:rPr>
        <w:t>évre</w:t>
      </w:r>
      <w:r w:rsidRPr="00262F0A">
        <w:rPr>
          <w:lang w:eastAsia="hu-HU"/>
        </w:rPr>
        <w:tab/>
        <w:t xml:space="preserve">                                                      8</w:t>
      </w:r>
      <w:proofErr w:type="gramEnd"/>
      <w:r w:rsidRPr="00262F0A">
        <w:rPr>
          <w:lang w:eastAsia="hu-HU"/>
        </w:rPr>
        <w:t>.</w:t>
      </w:r>
      <w:r>
        <w:rPr>
          <w:lang w:eastAsia="hu-HU"/>
        </w:rPr>
        <w:t>761</w:t>
      </w:r>
      <w:r w:rsidRPr="00262F0A">
        <w:rPr>
          <w:lang w:eastAsia="hu-HU"/>
        </w:rPr>
        <w:t xml:space="preserve"> +ÁFA</w:t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right" w:pos="6480"/>
          <w:tab w:val="right" w:pos="7740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2./ Felnőtt egyes sírhely 25 </w:t>
      </w:r>
      <w:proofErr w:type="gramStart"/>
      <w:r w:rsidRPr="00262F0A">
        <w:rPr>
          <w:lang w:eastAsia="hu-HU"/>
        </w:rPr>
        <w:t xml:space="preserve">évre                   </w:t>
      </w:r>
      <w:r>
        <w:rPr>
          <w:lang w:eastAsia="hu-HU"/>
        </w:rPr>
        <w:t xml:space="preserve">                          13</w:t>
      </w:r>
      <w:proofErr w:type="gramEnd"/>
      <w:r>
        <w:rPr>
          <w:lang w:eastAsia="hu-HU"/>
        </w:rPr>
        <w:t>.652</w:t>
      </w:r>
      <w:r w:rsidRPr="00262F0A">
        <w:rPr>
          <w:lang w:eastAsia="hu-HU"/>
        </w:rPr>
        <w:tab/>
        <w:t xml:space="preserve">+ÁFA  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Felnőtt kettes sírhely 25 </w:t>
      </w:r>
      <w:proofErr w:type="gramStart"/>
      <w:r w:rsidRPr="00262F0A">
        <w:rPr>
          <w:lang w:eastAsia="hu-HU"/>
        </w:rPr>
        <w:t xml:space="preserve">évre                   </w:t>
      </w:r>
      <w:r>
        <w:rPr>
          <w:lang w:eastAsia="hu-HU"/>
        </w:rPr>
        <w:t xml:space="preserve">                          18</w:t>
      </w:r>
      <w:proofErr w:type="gramEnd"/>
      <w:r>
        <w:rPr>
          <w:lang w:eastAsia="hu-HU"/>
        </w:rPr>
        <w:t>.486</w:t>
      </w:r>
      <w:r w:rsidRPr="00262F0A">
        <w:rPr>
          <w:lang w:eastAsia="hu-HU"/>
        </w:rPr>
        <w:t xml:space="preserve">+ÁFA  </w:t>
      </w:r>
    </w:p>
    <w:p w:rsidR="00D5787A" w:rsidRPr="00262F0A" w:rsidRDefault="00D5787A" w:rsidP="00D5787A">
      <w:pPr>
        <w:widowControl/>
        <w:tabs>
          <w:tab w:val="left" w:pos="5812"/>
          <w:tab w:val="right" w:pos="6480"/>
          <w:tab w:val="right" w:pos="8010"/>
          <w:tab w:val="right" w:pos="8820"/>
        </w:tabs>
        <w:suppressAutoHyphens w:val="0"/>
        <w:overflowPunct w:val="0"/>
        <w:autoSpaceDE w:val="0"/>
        <w:autoSpaceDN w:val="0"/>
        <w:adjustRightInd w:val="0"/>
        <w:ind w:right="7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Szegély sírhely 1 személyes 25 </w:t>
      </w:r>
      <w:proofErr w:type="gramStart"/>
      <w:r w:rsidRPr="00262F0A">
        <w:rPr>
          <w:lang w:eastAsia="hu-HU"/>
        </w:rPr>
        <w:t xml:space="preserve">évre                                  </w:t>
      </w:r>
      <w:r>
        <w:rPr>
          <w:lang w:eastAsia="hu-HU"/>
        </w:rPr>
        <w:t>15</w:t>
      </w:r>
      <w:proofErr w:type="gramEnd"/>
      <w:r>
        <w:rPr>
          <w:lang w:eastAsia="hu-HU"/>
        </w:rPr>
        <w:t>.496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tabs>
          <w:tab w:val="right" w:pos="6480"/>
          <w:tab w:val="right" w:pos="8025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Szegély sírhely 2 személyes 25 </w:t>
      </w:r>
      <w:proofErr w:type="gramStart"/>
      <w:r w:rsidRPr="00262F0A">
        <w:rPr>
          <w:lang w:eastAsia="hu-HU"/>
        </w:rPr>
        <w:t>évre</w:t>
      </w:r>
      <w:r w:rsidRPr="00262F0A">
        <w:rPr>
          <w:lang w:eastAsia="hu-HU"/>
        </w:rPr>
        <w:tab/>
        <w:t xml:space="preserve">                                  </w:t>
      </w:r>
      <w:r>
        <w:rPr>
          <w:lang w:eastAsia="hu-HU"/>
        </w:rPr>
        <w:t>21</w:t>
      </w:r>
      <w:proofErr w:type="gramEnd"/>
      <w:r>
        <w:rPr>
          <w:lang w:eastAsia="hu-HU"/>
        </w:rPr>
        <w:t>.239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tabs>
          <w:tab w:val="right" w:pos="6480"/>
          <w:tab w:val="right" w:pos="8025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Szegély sarok sírhely 2 személyes 25 </w:t>
      </w:r>
      <w:proofErr w:type="gramStart"/>
      <w:r w:rsidRPr="00262F0A">
        <w:rPr>
          <w:lang w:eastAsia="hu-HU"/>
        </w:rPr>
        <w:t>évre</w:t>
      </w:r>
      <w:r w:rsidRPr="00262F0A">
        <w:rPr>
          <w:lang w:eastAsia="hu-HU"/>
        </w:rPr>
        <w:tab/>
        <w:t xml:space="preserve">                        </w:t>
      </w:r>
      <w:r>
        <w:rPr>
          <w:lang w:eastAsia="hu-HU"/>
        </w:rPr>
        <w:t xml:space="preserve"> 22</w:t>
      </w:r>
      <w:proofErr w:type="gramEnd"/>
      <w:r>
        <w:rPr>
          <w:lang w:eastAsia="hu-HU"/>
        </w:rPr>
        <w:t>.301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>3./ Sírbolt</w:t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left" w:pos="5812"/>
          <w:tab w:val="right" w:pos="6480"/>
          <w:tab w:val="right" w:pos="8025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- 2 szemé</w:t>
      </w:r>
      <w:r>
        <w:rPr>
          <w:lang w:eastAsia="hu-HU"/>
        </w:rPr>
        <w:t>lyes kripta építésére 60 évre</w:t>
      </w:r>
      <w:r>
        <w:rPr>
          <w:lang w:eastAsia="hu-HU"/>
        </w:rPr>
        <w:tab/>
        <w:t>38.136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tabs>
          <w:tab w:val="left" w:pos="5812"/>
          <w:tab w:val="right" w:pos="6480"/>
          <w:tab w:val="right" w:pos="8010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- 4 szemé</w:t>
      </w:r>
      <w:r>
        <w:rPr>
          <w:lang w:eastAsia="hu-HU"/>
        </w:rPr>
        <w:t>lyes kripta építésére 60 évre</w:t>
      </w:r>
      <w:r>
        <w:rPr>
          <w:lang w:eastAsia="hu-HU"/>
        </w:rPr>
        <w:tab/>
        <w:t>52.692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tabs>
          <w:tab w:val="right" w:pos="6480"/>
          <w:tab w:val="right" w:pos="8025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- 6 személyes kripta építésére 60 </w:t>
      </w:r>
      <w:proofErr w:type="gramStart"/>
      <w:r w:rsidRPr="00262F0A">
        <w:rPr>
          <w:lang w:eastAsia="hu-HU"/>
        </w:rPr>
        <w:t>évre</w:t>
      </w:r>
      <w:r w:rsidRPr="00262F0A">
        <w:rPr>
          <w:lang w:eastAsia="hu-HU"/>
        </w:rPr>
        <w:tab/>
        <w:t xml:space="preserve">  </w:t>
      </w:r>
      <w:r>
        <w:rPr>
          <w:lang w:eastAsia="hu-HU"/>
        </w:rPr>
        <w:t xml:space="preserve">                              65.</w:t>
      </w:r>
      <w:proofErr w:type="gramEnd"/>
      <w:r>
        <w:rPr>
          <w:lang w:eastAsia="hu-HU"/>
        </w:rPr>
        <w:t>416</w:t>
      </w:r>
      <w:r w:rsidRPr="00262F0A">
        <w:rPr>
          <w:lang w:eastAsia="hu-HU"/>
        </w:rPr>
        <w:t xml:space="preserve">+ÁFA                       </w:t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>4./ Urnahely</w:t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left" w:pos="5812"/>
          <w:tab w:val="right" w:pos="6480"/>
          <w:tab w:val="right" w:pos="8025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- sza</w:t>
      </w:r>
      <w:r>
        <w:rPr>
          <w:lang w:eastAsia="hu-HU"/>
        </w:rPr>
        <w:t xml:space="preserve">bványos urnahely 10 </w:t>
      </w:r>
      <w:proofErr w:type="gramStart"/>
      <w:r>
        <w:rPr>
          <w:lang w:eastAsia="hu-HU"/>
        </w:rPr>
        <w:t>évre</w:t>
      </w:r>
      <w:r>
        <w:rPr>
          <w:lang w:eastAsia="hu-HU"/>
        </w:rPr>
        <w:tab/>
        <w:t xml:space="preserve">  6</w:t>
      </w:r>
      <w:proofErr w:type="gramEnd"/>
      <w:r>
        <w:rPr>
          <w:lang w:eastAsia="hu-HU"/>
        </w:rPr>
        <w:t>.444</w:t>
      </w:r>
      <w:r w:rsidRPr="00262F0A">
        <w:rPr>
          <w:lang w:eastAsia="hu-HU"/>
        </w:rPr>
        <w:t>+ÁFA</w:t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tabs>
          <w:tab w:val="left" w:pos="5812"/>
          <w:tab w:val="right" w:pos="6480"/>
          <w:tab w:val="right" w:pos="8025"/>
          <w:tab w:val="right" w:pos="88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- urna </w:t>
      </w:r>
      <w:r>
        <w:rPr>
          <w:lang w:eastAsia="hu-HU"/>
        </w:rPr>
        <w:t>elhelyezése kriptában 25 évre</w:t>
      </w:r>
      <w:r>
        <w:rPr>
          <w:lang w:eastAsia="hu-HU"/>
        </w:rPr>
        <w:tab/>
        <w:t>19.505</w:t>
      </w:r>
      <w:r w:rsidRPr="00262F0A">
        <w:rPr>
          <w:lang w:eastAsia="hu-HU"/>
        </w:rPr>
        <w:t>+ÁFA</w:t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tabs>
          <w:tab w:val="left" w:pos="360"/>
          <w:tab w:val="left" w:pos="5812"/>
          <w:tab w:val="right" w:pos="6480"/>
          <w:tab w:val="right" w:pos="8010"/>
          <w:tab w:val="right" w:pos="8789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 xml:space="preserve">     - </w:t>
      </w:r>
      <w:r>
        <w:rPr>
          <w:lang w:eastAsia="hu-HU"/>
        </w:rPr>
        <w:t xml:space="preserve">urnahely földben 10 </w:t>
      </w:r>
      <w:proofErr w:type="gramStart"/>
      <w:r>
        <w:rPr>
          <w:lang w:eastAsia="hu-HU"/>
        </w:rPr>
        <w:t>évre</w:t>
      </w:r>
      <w:r>
        <w:rPr>
          <w:lang w:eastAsia="hu-HU"/>
        </w:rPr>
        <w:tab/>
        <w:t xml:space="preserve">  7</w:t>
      </w:r>
      <w:proofErr w:type="gramEnd"/>
      <w:r>
        <w:rPr>
          <w:lang w:eastAsia="hu-HU"/>
        </w:rPr>
        <w:t>.799</w:t>
      </w:r>
      <w:r w:rsidRPr="00262F0A">
        <w:rPr>
          <w:lang w:eastAsia="hu-HU"/>
        </w:rPr>
        <w:t>+ÁFA</w:t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tabs>
          <w:tab w:val="left" w:pos="5812"/>
          <w:tab w:val="right" w:pos="6480"/>
          <w:tab w:val="right" w:pos="8010"/>
          <w:tab w:val="right" w:pos="8820"/>
        </w:tabs>
        <w:suppressAutoHyphens w:val="0"/>
        <w:overflowPunct w:val="0"/>
        <w:autoSpaceDE w:val="0"/>
        <w:autoSpaceDN w:val="0"/>
        <w:adjustRightInd w:val="0"/>
        <w:ind w:firstLine="180"/>
        <w:textAlignment w:val="baseline"/>
        <w:rPr>
          <w:lang w:eastAsia="hu-HU"/>
        </w:rPr>
      </w:pPr>
      <w:r>
        <w:rPr>
          <w:lang w:eastAsia="hu-HU"/>
        </w:rPr>
        <w:t xml:space="preserve">  - urnasírbolt 25 évre</w:t>
      </w:r>
      <w:r>
        <w:rPr>
          <w:lang w:eastAsia="hu-HU"/>
        </w:rPr>
        <w:tab/>
        <w:t>19.503</w:t>
      </w:r>
      <w:r w:rsidRPr="00262F0A">
        <w:rPr>
          <w:lang w:eastAsia="hu-HU"/>
        </w:rPr>
        <w:t>+ÁFA</w:t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proofErr w:type="gramStart"/>
      <w:r w:rsidRPr="00262F0A">
        <w:rPr>
          <w:lang w:eastAsia="hu-HU"/>
        </w:rPr>
        <w:t>lejárt</w:t>
      </w:r>
      <w:proofErr w:type="gramEnd"/>
      <w:r w:rsidRPr="00262F0A">
        <w:rPr>
          <w:lang w:eastAsia="hu-HU"/>
        </w:rPr>
        <w:t>, meg nem váltott és újraértékesített temetkezési</w:t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proofErr w:type="gramStart"/>
      <w:r w:rsidRPr="00262F0A">
        <w:rPr>
          <w:lang w:eastAsia="hu-HU"/>
        </w:rPr>
        <w:t>helyek</w:t>
      </w:r>
      <w:proofErr w:type="gramEnd"/>
      <w:r w:rsidRPr="00262F0A">
        <w:rPr>
          <w:lang w:eastAsia="hu-HU"/>
        </w:rPr>
        <w:t>, sírhely előkészítési díja (a csontmaradványok</w:t>
      </w:r>
    </w:p>
    <w:p w:rsidR="00D5787A" w:rsidRPr="00262F0A" w:rsidRDefault="00D5787A" w:rsidP="00D5787A">
      <w:pPr>
        <w:widowControl/>
        <w:tabs>
          <w:tab w:val="right" w:pos="6480"/>
          <w:tab w:val="right" w:pos="8025"/>
          <w:tab w:val="right" w:pos="8835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proofErr w:type="gramStart"/>
      <w:r w:rsidRPr="00262F0A">
        <w:rPr>
          <w:lang w:eastAsia="hu-HU"/>
        </w:rPr>
        <w:t>egyéb</w:t>
      </w:r>
      <w:proofErr w:type="gramEnd"/>
      <w:r w:rsidRPr="00262F0A">
        <w:rPr>
          <w:lang w:eastAsia="hu-HU"/>
        </w:rPr>
        <w:t xml:space="preserve"> módon történő elhelyezése mellett)</w:t>
      </w:r>
      <w:r w:rsidRPr="00262F0A">
        <w:rPr>
          <w:lang w:eastAsia="hu-HU"/>
        </w:rPr>
        <w:tab/>
        <w:t xml:space="preserve">                              </w:t>
      </w:r>
      <w:r>
        <w:rPr>
          <w:lang w:eastAsia="hu-HU"/>
        </w:rPr>
        <w:t>15.993</w:t>
      </w:r>
      <w:r w:rsidRPr="00262F0A">
        <w:rPr>
          <w:lang w:eastAsia="hu-HU"/>
        </w:rPr>
        <w:t>+ÁFA</w:t>
      </w:r>
      <w:r>
        <w:rPr>
          <w:lang w:eastAsia="hu-HU"/>
        </w:rPr>
        <w:t>”</w:t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tabs>
          <w:tab w:val="right" w:pos="6804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/>
          <w:bCs/>
          <w:lang w:eastAsia="hu-HU"/>
        </w:rPr>
      </w:pPr>
    </w:p>
    <w:p w:rsidR="00D5787A" w:rsidRDefault="00D5787A" w:rsidP="00D5787A">
      <w:pPr>
        <w:tabs>
          <w:tab w:val="left" w:pos="540"/>
          <w:tab w:val="center" w:pos="1440"/>
          <w:tab w:val="left" w:pos="5940"/>
        </w:tabs>
        <w:jc w:val="both"/>
        <w:rPr>
          <w:b/>
          <w:bCs/>
        </w:rPr>
      </w:pPr>
    </w:p>
    <w:p w:rsidR="00D5787A" w:rsidRPr="00047CED" w:rsidRDefault="00D5787A" w:rsidP="00D5787A">
      <w:pPr>
        <w:tabs>
          <w:tab w:val="left" w:pos="540"/>
          <w:tab w:val="center" w:pos="1440"/>
          <w:tab w:val="left" w:pos="5940"/>
        </w:tabs>
        <w:jc w:val="both"/>
        <w:rPr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  <w:t xml:space="preserve">                                                </w:t>
      </w:r>
      <w:r>
        <w:rPr>
          <w:bCs/>
        </w:rPr>
        <w:t>2. melléklet az 1/2020.(I.23.) önkormányzati rendelethez</w:t>
      </w:r>
    </w:p>
    <w:p w:rsidR="00D5787A" w:rsidRPr="008735C6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tabs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Cs/>
          <w:lang w:eastAsia="hu-HU"/>
        </w:rPr>
      </w:pPr>
      <w:r>
        <w:rPr>
          <w:b/>
          <w:bCs/>
          <w:lang w:eastAsia="hu-HU"/>
        </w:rPr>
        <w:t>„</w:t>
      </w:r>
      <w:r w:rsidRPr="00262F0A">
        <w:rPr>
          <w:b/>
          <w:bCs/>
          <w:lang w:eastAsia="hu-HU"/>
        </w:rPr>
        <w:t xml:space="preserve">2. melléklet a </w:t>
      </w:r>
      <w:r w:rsidRPr="00262F0A">
        <w:rPr>
          <w:b/>
          <w:lang w:eastAsia="hu-HU"/>
        </w:rPr>
        <w:t>27/2004. (IV. 30.) önkormányzati rendelethez</w:t>
      </w: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center"/>
        <w:textAlignment w:val="baseline"/>
        <w:rPr>
          <w:b/>
          <w:bCs/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center"/>
        <w:textAlignment w:val="baseline"/>
        <w:rPr>
          <w:b/>
          <w:bCs/>
          <w:lang w:eastAsia="hu-HU"/>
        </w:rPr>
      </w:pPr>
      <w:r w:rsidRPr="00262F0A">
        <w:rPr>
          <w:b/>
          <w:bCs/>
          <w:lang w:eastAsia="hu-HU"/>
        </w:rPr>
        <w:t>A köztemetőkben fizetendő díjak</w:t>
      </w:r>
    </w:p>
    <w:p w:rsidR="00D5787A" w:rsidRPr="008735C6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tabs>
          <w:tab w:val="right" w:pos="7797"/>
        </w:tabs>
        <w:suppressAutoHyphens w:val="0"/>
        <w:overflowPunct w:val="0"/>
        <w:autoSpaceDE w:val="0"/>
        <w:autoSpaceDN w:val="0"/>
        <w:adjustRightInd w:val="0"/>
        <w:ind w:hanging="284"/>
        <w:jc w:val="both"/>
        <w:textAlignment w:val="baseline"/>
        <w:rPr>
          <w:b/>
          <w:u w:val="single"/>
          <w:lang w:eastAsia="hu-HU"/>
        </w:rPr>
      </w:pPr>
      <w:r w:rsidRPr="00262F0A">
        <w:rPr>
          <w:bCs/>
          <w:lang w:eastAsia="hu-HU"/>
        </w:rPr>
        <w:t xml:space="preserve">     </w:t>
      </w:r>
      <w:r w:rsidRPr="00262F0A">
        <w:rPr>
          <w:b/>
          <w:u w:val="single"/>
          <w:lang w:eastAsia="hu-HU"/>
        </w:rPr>
        <w:t xml:space="preserve">A./ </w:t>
      </w:r>
      <w:proofErr w:type="spellStart"/>
      <w:r w:rsidRPr="00262F0A">
        <w:rPr>
          <w:b/>
          <w:u w:val="single"/>
          <w:lang w:eastAsia="hu-HU"/>
        </w:rPr>
        <w:t>A</w:t>
      </w:r>
      <w:proofErr w:type="spellEnd"/>
      <w:r w:rsidRPr="00262F0A">
        <w:rPr>
          <w:b/>
          <w:u w:val="single"/>
          <w:lang w:eastAsia="hu-HU"/>
        </w:rPr>
        <w:t xml:space="preserve"> köztemetőkben – a temetkezési szolgáltatók kivételével – vállalkozásszerűen munkát végzők által fizetendő temetőfenntartás hozzájárulás díja</w:t>
      </w:r>
    </w:p>
    <w:p w:rsidR="00D5787A" w:rsidRPr="008735C6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     A temetői szolgáltatók kivételével a temetőben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     </w:t>
      </w:r>
      <w:proofErr w:type="gramStart"/>
      <w:r w:rsidRPr="00262F0A">
        <w:rPr>
          <w:bCs/>
          <w:lang w:eastAsia="hu-HU"/>
        </w:rPr>
        <w:t>vállalkozásszerűen</w:t>
      </w:r>
      <w:proofErr w:type="gramEnd"/>
      <w:r w:rsidRPr="00262F0A">
        <w:rPr>
          <w:bCs/>
          <w:lang w:eastAsia="hu-HU"/>
        </w:rPr>
        <w:t xml:space="preserve"> munkát végzők által fizetendő</w:t>
      </w:r>
    </w:p>
    <w:p w:rsidR="00D5787A" w:rsidRPr="00262F0A" w:rsidRDefault="00D5787A" w:rsidP="00D5787A">
      <w:pPr>
        <w:widowControl/>
        <w:tabs>
          <w:tab w:val="right" w:pos="900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     </w:t>
      </w:r>
      <w:proofErr w:type="gramStart"/>
      <w:r w:rsidRPr="00262F0A">
        <w:rPr>
          <w:bCs/>
          <w:lang w:eastAsia="hu-HU"/>
        </w:rPr>
        <w:t>temető-fenntartás</w:t>
      </w:r>
      <w:proofErr w:type="gramEnd"/>
      <w:r w:rsidRPr="00262F0A">
        <w:rPr>
          <w:bCs/>
          <w:lang w:eastAsia="hu-HU"/>
        </w:rPr>
        <w:t xml:space="preserve"> hozzájárulás díja (Ft/elhunyt)            1.</w:t>
      </w:r>
      <w:r>
        <w:rPr>
          <w:bCs/>
          <w:lang w:eastAsia="hu-HU"/>
        </w:rPr>
        <w:t>419</w:t>
      </w:r>
      <w:r w:rsidRPr="00262F0A">
        <w:rPr>
          <w:bCs/>
          <w:lang w:eastAsia="hu-HU"/>
        </w:rPr>
        <w:t>+ÁFA</w:t>
      </w:r>
    </w:p>
    <w:p w:rsidR="00D5787A" w:rsidRPr="00262F0A" w:rsidRDefault="00D5787A" w:rsidP="00D5787A">
      <w:pPr>
        <w:widowControl/>
        <w:tabs>
          <w:tab w:val="right" w:pos="6480"/>
          <w:tab w:val="right" w:pos="7740"/>
          <w:tab w:val="right" w:pos="8931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left" w:pos="284"/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u w:val="single"/>
          <w:lang w:eastAsia="hu-HU"/>
        </w:rPr>
      </w:pPr>
      <w:r w:rsidRPr="00262F0A">
        <w:rPr>
          <w:b/>
          <w:bCs/>
          <w:u w:val="single"/>
          <w:lang w:eastAsia="hu-HU"/>
        </w:rPr>
        <w:t xml:space="preserve">B./ A temetői létesítmények igénybevételi díja: </w:t>
      </w:r>
    </w:p>
    <w:p w:rsidR="00D5787A" w:rsidRPr="00262F0A" w:rsidRDefault="00D5787A" w:rsidP="00D5787A">
      <w:pPr>
        <w:widowControl/>
        <w:tabs>
          <w:tab w:val="right" w:pos="6660"/>
          <w:tab w:val="right" w:pos="900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hu-HU"/>
        </w:rPr>
      </w:pPr>
      <w:r w:rsidRPr="00262F0A">
        <w:rPr>
          <w:b/>
          <w:bCs/>
          <w:lang w:eastAsia="hu-HU"/>
        </w:rPr>
        <w:tab/>
        <w:t xml:space="preserve"> </w:t>
      </w:r>
    </w:p>
    <w:p w:rsidR="00D5787A" w:rsidRPr="00262F0A" w:rsidRDefault="00D5787A" w:rsidP="00D5787A">
      <w:pPr>
        <w:widowControl/>
        <w:tabs>
          <w:tab w:val="left" w:pos="270"/>
          <w:tab w:val="right" w:pos="6660"/>
          <w:tab w:val="right" w:pos="7920"/>
          <w:tab w:val="right" w:pos="858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lang w:eastAsia="hu-HU"/>
        </w:rPr>
        <w:t xml:space="preserve">     Temetői létesítmények igénybevételi díja (Ft/elhunyt</w:t>
      </w:r>
      <w:proofErr w:type="gramStart"/>
      <w:r w:rsidRPr="00262F0A">
        <w:rPr>
          <w:lang w:eastAsia="hu-HU"/>
        </w:rPr>
        <w:t xml:space="preserve">)       </w:t>
      </w:r>
      <w:r>
        <w:rPr>
          <w:bCs/>
          <w:lang w:eastAsia="hu-HU"/>
        </w:rPr>
        <w:t>22</w:t>
      </w:r>
      <w:proofErr w:type="gramEnd"/>
      <w:r>
        <w:rPr>
          <w:bCs/>
          <w:lang w:eastAsia="hu-HU"/>
        </w:rPr>
        <w:t>.006</w:t>
      </w:r>
      <w:r w:rsidRPr="00262F0A">
        <w:rPr>
          <w:bCs/>
          <w:lang w:eastAsia="hu-HU"/>
        </w:rPr>
        <w:t xml:space="preserve"> +ÁFA</w:t>
      </w:r>
    </w:p>
    <w:p w:rsidR="00D5787A" w:rsidRPr="00262F0A" w:rsidRDefault="00D5787A" w:rsidP="00D5787A">
      <w:pPr>
        <w:widowControl/>
        <w:tabs>
          <w:tab w:val="left" w:pos="284"/>
          <w:tab w:val="center" w:pos="1440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tabs>
          <w:tab w:val="left" w:pos="284"/>
          <w:tab w:val="right" w:pos="4962"/>
          <w:tab w:val="right" w:pos="7797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u w:val="single"/>
          <w:lang w:eastAsia="hu-HU"/>
        </w:rPr>
      </w:pPr>
      <w:r w:rsidRPr="00262F0A">
        <w:rPr>
          <w:b/>
          <w:bCs/>
          <w:u w:val="single"/>
          <w:lang w:eastAsia="hu-HU"/>
        </w:rPr>
        <w:t>C./ Az üzemeltető által biztosított szolgáltatások igénybevételéért a temetkezési szolgáltatatók által fizetendő díj</w:t>
      </w:r>
    </w:p>
    <w:p w:rsidR="00D5787A" w:rsidRPr="008735C6" w:rsidRDefault="00D5787A" w:rsidP="00D5787A">
      <w:pPr>
        <w:widowControl/>
        <w:tabs>
          <w:tab w:val="right" w:pos="6675"/>
          <w:tab w:val="right" w:pos="7920"/>
          <w:tab w:val="right" w:pos="900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bCs/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tabs>
          <w:tab w:val="right" w:pos="6675"/>
          <w:tab w:val="right" w:pos="7920"/>
          <w:tab w:val="right" w:pos="900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/>
          <w:lang w:eastAsia="hu-HU"/>
        </w:rPr>
        <w:t xml:space="preserve">     </w:t>
      </w:r>
      <w:r w:rsidRPr="00262F0A">
        <w:rPr>
          <w:lang w:eastAsia="hu-HU"/>
        </w:rPr>
        <w:t>Hűtő igénybevételi díj (Ft/elhunyt/nap</w:t>
      </w:r>
      <w:proofErr w:type="gramStart"/>
      <w:r w:rsidRPr="00262F0A">
        <w:rPr>
          <w:lang w:eastAsia="hu-HU"/>
        </w:rPr>
        <w:t xml:space="preserve">)                                </w:t>
      </w:r>
      <w:r w:rsidRPr="00262F0A">
        <w:rPr>
          <w:bCs/>
          <w:lang w:eastAsia="hu-HU"/>
        </w:rPr>
        <w:t>2</w:t>
      </w:r>
      <w:proofErr w:type="gramEnd"/>
      <w:r w:rsidRPr="00262F0A">
        <w:rPr>
          <w:bCs/>
          <w:lang w:eastAsia="hu-HU"/>
        </w:rPr>
        <w:t>.</w:t>
      </w:r>
      <w:r>
        <w:rPr>
          <w:bCs/>
          <w:lang w:eastAsia="hu-HU"/>
        </w:rPr>
        <w:t>332</w:t>
      </w:r>
      <w:r w:rsidRPr="00262F0A">
        <w:rPr>
          <w:bCs/>
          <w:lang w:eastAsia="hu-HU"/>
        </w:rPr>
        <w:t>+ÁFA</w:t>
      </w:r>
      <w:r w:rsidRPr="00262F0A">
        <w:rPr>
          <w:bCs/>
          <w:lang w:eastAsia="hu-HU"/>
        </w:rPr>
        <w:tab/>
      </w:r>
    </w:p>
    <w:p w:rsidR="00D5787A" w:rsidRPr="00262F0A" w:rsidRDefault="00D5787A" w:rsidP="00D5787A">
      <w:pPr>
        <w:widowControl/>
        <w:tabs>
          <w:tab w:val="right" w:pos="6480"/>
          <w:tab w:val="right" w:pos="7740"/>
          <w:tab w:val="right" w:pos="8931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Sírásás (Ft/elhunyt</w:t>
      </w:r>
      <w:proofErr w:type="gramStart"/>
      <w:r w:rsidRPr="00262F0A">
        <w:rPr>
          <w:bCs/>
          <w:lang w:eastAsia="hu-HU"/>
        </w:rPr>
        <w:t>)</w:t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 xml:space="preserve">                                       </w:t>
      </w:r>
      <w:r>
        <w:rPr>
          <w:bCs/>
          <w:lang w:eastAsia="hu-HU"/>
        </w:rPr>
        <w:t>18</w:t>
      </w:r>
      <w:proofErr w:type="gramEnd"/>
      <w:r>
        <w:rPr>
          <w:bCs/>
          <w:lang w:eastAsia="hu-HU"/>
        </w:rPr>
        <w:t>.589</w:t>
      </w:r>
      <w:r w:rsidRPr="00262F0A">
        <w:rPr>
          <w:bCs/>
          <w:lang w:eastAsia="hu-HU"/>
        </w:rPr>
        <w:t xml:space="preserve">+ÁFA       </w:t>
      </w:r>
    </w:p>
    <w:p w:rsidR="00D5787A" w:rsidRPr="00262F0A" w:rsidRDefault="00D5787A" w:rsidP="00D5787A">
      <w:pPr>
        <w:widowControl/>
        <w:tabs>
          <w:tab w:val="right" w:pos="6480"/>
          <w:tab w:val="right" w:pos="7740"/>
          <w:tab w:val="right" w:pos="8931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tabs>
          <w:tab w:val="right" w:pos="6675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Mélyített sírásás /Ft/elhunyt</w:t>
      </w:r>
      <w:proofErr w:type="gramStart"/>
      <w:r w:rsidRPr="00262F0A">
        <w:rPr>
          <w:bCs/>
          <w:lang w:eastAsia="hu-HU"/>
        </w:rPr>
        <w:t>/</w:t>
      </w:r>
      <w:r w:rsidRPr="00262F0A">
        <w:rPr>
          <w:bCs/>
          <w:lang w:eastAsia="hu-HU"/>
        </w:rPr>
        <w:tab/>
        <w:t xml:space="preserve">                                               </w:t>
      </w:r>
      <w:r>
        <w:rPr>
          <w:bCs/>
          <w:lang w:eastAsia="hu-HU"/>
        </w:rPr>
        <w:t>19</w:t>
      </w:r>
      <w:proofErr w:type="gramEnd"/>
      <w:r>
        <w:rPr>
          <w:bCs/>
          <w:lang w:eastAsia="hu-HU"/>
        </w:rPr>
        <w:t>.281</w:t>
      </w:r>
      <w:r w:rsidRPr="00262F0A">
        <w:rPr>
          <w:bCs/>
          <w:lang w:eastAsia="hu-HU"/>
        </w:rPr>
        <w:t xml:space="preserve">+ÁFA        </w:t>
      </w:r>
    </w:p>
    <w:p w:rsidR="00D5787A" w:rsidRPr="00262F0A" w:rsidRDefault="00D5787A" w:rsidP="00D5787A">
      <w:pPr>
        <w:widowControl/>
        <w:tabs>
          <w:tab w:val="right" w:pos="6480"/>
          <w:tab w:val="right" w:pos="7740"/>
          <w:tab w:val="right" w:pos="8931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Sírnyitás (Ft/elhunyt</w:t>
      </w:r>
      <w:proofErr w:type="gramStart"/>
      <w:r w:rsidRPr="00262F0A">
        <w:rPr>
          <w:bCs/>
          <w:lang w:eastAsia="hu-HU"/>
        </w:rPr>
        <w:t>)</w:t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 xml:space="preserve">              </w:t>
      </w:r>
      <w:r>
        <w:rPr>
          <w:bCs/>
          <w:lang w:eastAsia="hu-HU"/>
        </w:rPr>
        <w:t xml:space="preserve">  19</w:t>
      </w:r>
      <w:proofErr w:type="gramEnd"/>
      <w:r>
        <w:rPr>
          <w:bCs/>
          <w:lang w:eastAsia="hu-HU"/>
        </w:rPr>
        <w:t>.324</w:t>
      </w:r>
      <w:r w:rsidRPr="00262F0A">
        <w:rPr>
          <w:bCs/>
          <w:lang w:eastAsia="hu-HU"/>
        </w:rPr>
        <w:t xml:space="preserve">+ÁFA      </w:t>
      </w:r>
    </w:p>
    <w:p w:rsidR="00D5787A" w:rsidRPr="00262F0A" w:rsidRDefault="00D5787A" w:rsidP="00D5787A">
      <w:pPr>
        <w:widowControl/>
        <w:tabs>
          <w:tab w:val="right" w:pos="6480"/>
          <w:tab w:val="right" w:pos="7740"/>
          <w:tab w:val="right" w:pos="8931"/>
        </w:tabs>
        <w:suppressAutoHyphens w:val="0"/>
        <w:overflowPunct w:val="0"/>
        <w:autoSpaceDE w:val="0"/>
        <w:autoSpaceDN w:val="0"/>
        <w:adjustRightInd w:val="0"/>
        <w:ind w:left="6060"/>
        <w:textAlignment w:val="baseline"/>
        <w:rPr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tabs>
          <w:tab w:val="right" w:pos="7740"/>
          <w:tab w:val="right" w:pos="900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Hantolás (Ft/elhunyt</w:t>
      </w:r>
      <w:proofErr w:type="gramStart"/>
      <w:r w:rsidRPr="00262F0A">
        <w:rPr>
          <w:bCs/>
          <w:lang w:eastAsia="hu-HU"/>
        </w:rPr>
        <w:t xml:space="preserve">)                                             </w:t>
      </w:r>
      <w:r>
        <w:rPr>
          <w:bCs/>
          <w:lang w:eastAsia="hu-HU"/>
        </w:rPr>
        <w:t xml:space="preserve">              11</w:t>
      </w:r>
      <w:proofErr w:type="gramEnd"/>
      <w:r>
        <w:rPr>
          <w:bCs/>
          <w:lang w:eastAsia="hu-HU"/>
        </w:rPr>
        <w:t>.751</w:t>
      </w:r>
      <w:r w:rsidRPr="00262F0A">
        <w:rPr>
          <w:bCs/>
          <w:lang w:eastAsia="hu-HU"/>
        </w:rPr>
        <w:t xml:space="preserve">+ÁFA      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hu-HU"/>
        </w:rPr>
      </w:pPr>
      <w:r w:rsidRPr="00262F0A">
        <w:rPr>
          <w:lang w:eastAsia="hu-HU"/>
        </w:rPr>
        <w:t xml:space="preserve">     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lang w:eastAsia="hu-HU"/>
        </w:rPr>
      </w:pPr>
      <w:r w:rsidRPr="00262F0A">
        <w:rPr>
          <w:lang w:eastAsia="hu-HU"/>
        </w:rPr>
        <w:t>A temetőben erre a célra rendszeresített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lang w:eastAsia="hu-HU"/>
        </w:rPr>
      </w:pPr>
      <w:proofErr w:type="gramStart"/>
      <w:r w:rsidRPr="00262F0A">
        <w:rPr>
          <w:lang w:eastAsia="hu-HU"/>
        </w:rPr>
        <w:t>szállító</w:t>
      </w:r>
      <w:proofErr w:type="gramEnd"/>
      <w:r w:rsidRPr="00262F0A">
        <w:rPr>
          <w:lang w:eastAsia="hu-HU"/>
        </w:rPr>
        <w:t xml:space="preserve"> járművön történő </w:t>
      </w:r>
      <w:proofErr w:type="spellStart"/>
      <w:r w:rsidRPr="00262F0A">
        <w:rPr>
          <w:lang w:eastAsia="hu-HU"/>
        </w:rPr>
        <w:t>halottszállítás</w:t>
      </w:r>
      <w:proofErr w:type="spellEnd"/>
      <w:r w:rsidRPr="00262F0A">
        <w:rPr>
          <w:lang w:eastAsia="hu-HU"/>
        </w:rPr>
        <w:t xml:space="preserve"> (Ft/elhunyt)            3.</w:t>
      </w:r>
      <w:r>
        <w:rPr>
          <w:lang w:eastAsia="hu-HU"/>
        </w:rPr>
        <w:t>834</w:t>
      </w:r>
      <w:r w:rsidRPr="00262F0A">
        <w:rPr>
          <w:lang w:eastAsia="hu-HU"/>
        </w:rPr>
        <w:t xml:space="preserve"> 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lang w:eastAsia="hu-HU"/>
        </w:rPr>
      </w:pPr>
      <w:r w:rsidRPr="00262F0A">
        <w:rPr>
          <w:lang w:eastAsia="hu-HU"/>
        </w:rPr>
        <w:t xml:space="preserve">Újratemetés és </w:t>
      </w:r>
      <w:proofErr w:type="gramStart"/>
      <w:r w:rsidRPr="00262F0A">
        <w:rPr>
          <w:lang w:eastAsia="hu-HU"/>
        </w:rPr>
        <w:t>exhumálás</w:t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  <w:t xml:space="preserve">     </w:t>
      </w:r>
      <w:r>
        <w:rPr>
          <w:lang w:eastAsia="hu-HU"/>
        </w:rPr>
        <w:t>32</w:t>
      </w:r>
      <w:proofErr w:type="gramEnd"/>
      <w:r>
        <w:rPr>
          <w:lang w:eastAsia="hu-HU"/>
        </w:rPr>
        <w:t>.400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lang w:eastAsia="hu-HU"/>
        </w:rPr>
      </w:pPr>
      <w:proofErr w:type="spellStart"/>
      <w:proofErr w:type="gramStart"/>
      <w:r w:rsidRPr="00262F0A">
        <w:rPr>
          <w:lang w:eastAsia="hu-HU"/>
        </w:rPr>
        <w:t>Sírbahelyezés</w:t>
      </w:r>
      <w:proofErr w:type="spellEnd"/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  <w:t xml:space="preserve">                   </w:t>
      </w:r>
      <w:r>
        <w:rPr>
          <w:lang w:eastAsia="hu-HU"/>
        </w:rPr>
        <w:t>5</w:t>
      </w:r>
      <w:proofErr w:type="gramEnd"/>
      <w:r>
        <w:rPr>
          <w:lang w:eastAsia="hu-HU"/>
        </w:rPr>
        <w:t>.886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lang w:eastAsia="hu-HU"/>
        </w:rPr>
      </w:pPr>
      <w:proofErr w:type="gramStart"/>
      <w:r w:rsidRPr="00262F0A">
        <w:rPr>
          <w:lang w:eastAsia="hu-HU"/>
        </w:rPr>
        <w:t>Urnaelhelyezés</w:t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  <w:t xml:space="preserve">                 </w:t>
      </w:r>
      <w:r>
        <w:rPr>
          <w:lang w:eastAsia="hu-HU"/>
        </w:rPr>
        <w:t>12</w:t>
      </w:r>
      <w:proofErr w:type="gramEnd"/>
      <w:r>
        <w:rPr>
          <w:lang w:eastAsia="hu-HU"/>
        </w:rPr>
        <w:t>.798</w:t>
      </w:r>
      <w:r w:rsidRPr="00262F0A">
        <w:rPr>
          <w:lang w:eastAsia="hu-HU"/>
        </w:rPr>
        <w:t>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284"/>
        <w:textAlignment w:val="baseline"/>
        <w:rPr>
          <w:b/>
          <w:lang w:eastAsia="hu-HU"/>
        </w:rPr>
      </w:pP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lang w:eastAsia="hu-HU"/>
        </w:rPr>
        <w:tab/>
      </w:r>
      <w:r w:rsidRPr="00262F0A">
        <w:rPr>
          <w:b/>
          <w:lang w:eastAsia="hu-HU"/>
        </w:rPr>
        <w:t xml:space="preserve">   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firstLine="284"/>
        <w:textAlignment w:val="baseline"/>
        <w:rPr>
          <w:lang w:eastAsia="hu-HU"/>
        </w:rPr>
      </w:pPr>
      <w:r w:rsidRPr="00262F0A">
        <w:rPr>
          <w:lang w:eastAsia="hu-HU"/>
        </w:rPr>
        <w:t>Ravatalozó berendezések bérleti díja (Ft/temetés)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tabs>
          <w:tab w:val="right" w:pos="6645"/>
          <w:tab w:val="right" w:pos="7935"/>
          <w:tab w:val="right" w:pos="9015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lang w:eastAsia="hu-HU"/>
        </w:rPr>
        <w:t xml:space="preserve">     Béke utcai temetőben</w:t>
      </w:r>
      <w:proofErr w:type="gramStart"/>
      <w:r w:rsidRPr="00262F0A">
        <w:rPr>
          <w:lang w:eastAsia="hu-HU"/>
        </w:rPr>
        <w:t xml:space="preserve">:                                                </w:t>
      </w:r>
      <w:r w:rsidRPr="00262F0A">
        <w:rPr>
          <w:lang w:eastAsia="hu-HU"/>
        </w:rPr>
        <w:tab/>
        <w:t xml:space="preserve">           </w:t>
      </w:r>
      <w:r>
        <w:rPr>
          <w:bCs/>
          <w:lang w:eastAsia="hu-HU"/>
        </w:rPr>
        <w:t>19</w:t>
      </w:r>
      <w:proofErr w:type="gramEnd"/>
      <w:r>
        <w:rPr>
          <w:bCs/>
          <w:lang w:eastAsia="hu-HU"/>
        </w:rPr>
        <w:t>.228</w:t>
      </w:r>
      <w:r w:rsidRPr="00262F0A">
        <w:rPr>
          <w:bCs/>
          <w:lang w:eastAsia="hu-HU"/>
        </w:rPr>
        <w:t>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Imre utcai temetőben</w:t>
      </w:r>
      <w:proofErr w:type="gramStart"/>
      <w:r w:rsidRPr="00262F0A">
        <w:rPr>
          <w:bCs/>
          <w:lang w:eastAsia="hu-HU"/>
        </w:rPr>
        <w:t>:</w:t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 xml:space="preserve">                </w:t>
      </w:r>
      <w:r>
        <w:rPr>
          <w:bCs/>
          <w:lang w:eastAsia="hu-HU"/>
        </w:rPr>
        <w:t xml:space="preserve"> 16</w:t>
      </w:r>
      <w:proofErr w:type="gramEnd"/>
      <w:r>
        <w:rPr>
          <w:bCs/>
          <w:lang w:eastAsia="hu-HU"/>
        </w:rPr>
        <w:t>.689</w:t>
      </w:r>
      <w:r w:rsidRPr="00262F0A">
        <w:rPr>
          <w:bCs/>
          <w:lang w:eastAsia="hu-HU"/>
        </w:rPr>
        <w:t>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Somogytarnócai temetőben</w:t>
      </w:r>
      <w:proofErr w:type="gramStart"/>
      <w:r w:rsidRPr="00262F0A">
        <w:rPr>
          <w:bCs/>
          <w:lang w:eastAsia="hu-HU"/>
        </w:rPr>
        <w:t>:</w:t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 xml:space="preserve">                </w:t>
      </w:r>
      <w:r>
        <w:rPr>
          <w:bCs/>
          <w:lang w:eastAsia="hu-HU"/>
        </w:rPr>
        <w:t xml:space="preserve"> 13</w:t>
      </w:r>
      <w:proofErr w:type="gramEnd"/>
      <w:r>
        <w:rPr>
          <w:bCs/>
          <w:lang w:eastAsia="hu-HU"/>
        </w:rPr>
        <w:t>.355</w:t>
      </w:r>
      <w:r w:rsidRPr="00262F0A">
        <w:rPr>
          <w:bCs/>
          <w:lang w:eastAsia="hu-HU"/>
        </w:rPr>
        <w:t>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</w:t>
      </w:r>
      <w:proofErr w:type="spellStart"/>
      <w:r w:rsidRPr="00262F0A">
        <w:rPr>
          <w:bCs/>
          <w:lang w:eastAsia="hu-HU"/>
        </w:rPr>
        <w:t>Drávaszentesi</w:t>
      </w:r>
      <w:proofErr w:type="spellEnd"/>
      <w:r w:rsidRPr="00262F0A">
        <w:rPr>
          <w:bCs/>
          <w:lang w:eastAsia="hu-HU"/>
        </w:rPr>
        <w:t xml:space="preserve"> temetőben</w:t>
      </w:r>
      <w:proofErr w:type="gramStart"/>
      <w:r w:rsidRPr="00262F0A">
        <w:rPr>
          <w:bCs/>
          <w:lang w:eastAsia="hu-HU"/>
        </w:rPr>
        <w:t>:</w:t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 xml:space="preserve">                 </w:t>
      </w:r>
      <w:r>
        <w:rPr>
          <w:bCs/>
          <w:lang w:eastAsia="hu-HU"/>
        </w:rPr>
        <w:t>13</w:t>
      </w:r>
      <w:proofErr w:type="gramEnd"/>
      <w:r>
        <w:rPr>
          <w:bCs/>
          <w:lang w:eastAsia="hu-HU"/>
        </w:rPr>
        <w:t>.355</w:t>
      </w:r>
      <w:r w:rsidRPr="00262F0A">
        <w:rPr>
          <w:bCs/>
          <w:lang w:eastAsia="hu-HU"/>
        </w:rPr>
        <w:t xml:space="preserve">+ÁFA 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</w:t>
      </w:r>
      <w:proofErr w:type="spellStart"/>
      <w:r w:rsidRPr="00262F0A">
        <w:rPr>
          <w:bCs/>
          <w:lang w:eastAsia="hu-HU"/>
        </w:rPr>
        <w:t>Pálfalusi</w:t>
      </w:r>
      <w:proofErr w:type="spellEnd"/>
      <w:r w:rsidRPr="00262F0A">
        <w:rPr>
          <w:bCs/>
          <w:lang w:eastAsia="hu-HU"/>
        </w:rPr>
        <w:t xml:space="preserve"> temetőben</w:t>
      </w:r>
      <w:proofErr w:type="gramStart"/>
      <w:r w:rsidRPr="00262F0A">
        <w:rPr>
          <w:bCs/>
          <w:lang w:eastAsia="hu-HU"/>
        </w:rPr>
        <w:t>:</w:t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 xml:space="preserve">                </w:t>
      </w:r>
      <w:r>
        <w:rPr>
          <w:bCs/>
          <w:lang w:eastAsia="hu-HU"/>
        </w:rPr>
        <w:t xml:space="preserve"> 13</w:t>
      </w:r>
      <w:proofErr w:type="gramEnd"/>
      <w:r>
        <w:rPr>
          <w:bCs/>
          <w:lang w:eastAsia="hu-HU"/>
        </w:rPr>
        <w:t>.355</w:t>
      </w:r>
      <w:r w:rsidRPr="00262F0A">
        <w:rPr>
          <w:bCs/>
          <w:lang w:eastAsia="hu-HU"/>
        </w:rPr>
        <w:t>+ÁFA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sz w:val="16"/>
          <w:szCs w:val="16"/>
          <w:lang w:eastAsia="hu-HU"/>
        </w:rPr>
      </w:pP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426" w:hanging="142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Boncolási körülmények biztosítása </w:t>
      </w:r>
      <w:r w:rsidRPr="00262F0A">
        <w:rPr>
          <w:bCs/>
          <w:lang w:eastAsia="hu-HU"/>
        </w:rPr>
        <w:tab/>
      </w:r>
    </w:p>
    <w:p w:rsidR="00D5787A" w:rsidRPr="00262F0A" w:rsidRDefault="00D5787A" w:rsidP="00D5787A">
      <w:pPr>
        <w:widowControl/>
        <w:tabs>
          <w:tab w:val="right" w:pos="6600"/>
          <w:tab w:val="right" w:pos="7920"/>
          <w:tab w:val="right" w:pos="8520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 xml:space="preserve">     </w:t>
      </w:r>
      <w:proofErr w:type="gramStart"/>
      <w:r w:rsidRPr="00262F0A">
        <w:rPr>
          <w:bCs/>
          <w:lang w:eastAsia="hu-HU"/>
        </w:rPr>
        <w:t>a</w:t>
      </w:r>
      <w:proofErr w:type="gramEnd"/>
      <w:r w:rsidRPr="00262F0A">
        <w:rPr>
          <w:bCs/>
          <w:lang w:eastAsia="hu-HU"/>
        </w:rPr>
        <w:t xml:space="preserve"> rendőrség részére (Ft/elhunyt)               </w:t>
      </w:r>
      <w:r>
        <w:rPr>
          <w:bCs/>
          <w:lang w:eastAsia="hu-HU"/>
        </w:rPr>
        <w:t xml:space="preserve">                               8.484</w:t>
      </w:r>
      <w:r w:rsidRPr="00262F0A">
        <w:rPr>
          <w:bCs/>
          <w:lang w:eastAsia="hu-HU"/>
        </w:rPr>
        <w:t xml:space="preserve">+ÁFA </w:t>
      </w:r>
    </w:p>
    <w:p w:rsidR="00D5787A" w:rsidRPr="00262F0A" w:rsidRDefault="00D5787A" w:rsidP="00D5787A">
      <w:pPr>
        <w:widowControl/>
        <w:tabs>
          <w:tab w:val="right" w:pos="6480"/>
          <w:tab w:val="right" w:pos="7740"/>
          <w:tab w:val="right" w:pos="8931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lang w:eastAsia="hu-HU"/>
        </w:rPr>
      </w:pP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u w:val="single"/>
          <w:lang w:eastAsia="hu-HU"/>
        </w:rPr>
      </w:pPr>
      <w:r w:rsidRPr="00262F0A">
        <w:rPr>
          <w:b/>
          <w:u w:val="single"/>
          <w:lang w:eastAsia="hu-HU"/>
        </w:rPr>
        <w:t>D./ A temetőbe való behajtás díja:</w:t>
      </w:r>
    </w:p>
    <w:p w:rsidR="00D5787A" w:rsidRPr="00262F0A" w:rsidRDefault="00D5787A" w:rsidP="00D5787A">
      <w:pPr>
        <w:widowControl/>
        <w:suppressAutoHyphens w:val="0"/>
        <w:overflowPunct w:val="0"/>
        <w:autoSpaceDE w:val="0"/>
        <w:autoSpaceDN w:val="0"/>
        <w:adjustRightInd w:val="0"/>
        <w:ind w:left="-426"/>
        <w:textAlignment w:val="baseline"/>
        <w:rPr>
          <w:b/>
          <w:u w:val="single"/>
          <w:lang w:eastAsia="hu-HU"/>
        </w:rPr>
      </w:pP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2127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>Napi díj (Ft/nap):</w:t>
      </w:r>
      <w:r w:rsidRPr="00262F0A">
        <w:rPr>
          <w:bCs/>
          <w:lang w:eastAsia="hu-HU"/>
        </w:rPr>
        <w:tab/>
        <w:t xml:space="preserve">       </w:t>
      </w:r>
      <w:r w:rsidRPr="00262F0A">
        <w:rPr>
          <w:bCs/>
          <w:lang w:eastAsia="hu-HU"/>
        </w:rPr>
        <w:tab/>
      </w:r>
      <w:r>
        <w:rPr>
          <w:bCs/>
          <w:lang w:eastAsia="hu-HU"/>
        </w:rPr>
        <w:t>445</w:t>
      </w:r>
      <w:r w:rsidRPr="00262F0A">
        <w:rPr>
          <w:bCs/>
          <w:lang w:eastAsia="hu-HU"/>
        </w:rPr>
        <w:t>+ÁFA</w:t>
      </w:r>
    </w:p>
    <w:p w:rsidR="00D5787A" w:rsidRPr="00262F0A" w:rsidRDefault="00D5787A" w:rsidP="00D5787A">
      <w:pPr>
        <w:widowControl/>
        <w:tabs>
          <w:tab w:val="left" w:pos="540"/>
          <w:tab w:val="center" w:pos="1440"/>
          <w:tab w:val="left" w:pos="2127"/>
          <w:tab w:val="left" w:pos="5940"/>
          <w:tab w:val="center" w:pos="6480"/>
        </w:tabs>
        <w:suppressAutoHyphens w:val="0"/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bCs/>
          <w:lang w:eastAsia="hu-HU"/>
        </w:rPr>
      </w:pP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</w:r>
      <w:r w:rsidRPr="00262F0A">
        <w:rPr>
          <w:bCs/>
          <w:lang w:eastAsia="hu-HU"/>
        </w:rPr>
        <w:tab/>
        <w:t>Havi díj (Ft/hó)</w:t>
      </w:r>
      <w:proofErr w:type="gramStart"/>
      <w:r w:rsidRPr="00262F0A">
        <w:rPr>
          <w:bCs/>
          <w:lang w:eastAsia="hu-HU"/>
        </w:rPr>
        <w:t xml:space="preserve">:                                  </w:t>
      </w:r>
      <w:r w:rsidRPr="00262F0A">
        <w:rPr>
          <w:bCs/>
          <w:lang w:eastAsia="hu-HU"/>
        </w:rPr>
        <w:tab/>
        <w:t xml:space="preserve">    </w:t>
      </w:r>
      <w:r>
        <w:rPr>
          <w:bCs/>
          <w:lang w:eastAsia="hu-HU"/>
        </w:rPr>
        <w:t>8</w:t>
      </w:r>
      <w:proofErr w:type="gramEnd"/>
      <w:r>
        <w:rPr>
          <w:bCs/>
          <w:lang w:eastAsia="hu-HU"/>
        </w:rPr>
        <w:t>.899</w:t>
      </w:r>
      <w:r w:rsidRPr="00262F0A">
        <w:rPr>
          <w:bCs/>
          <w:lang w:eastAsia="hu-HU"/>
        </w:rPr>
        <w:t>+ÁFA</w:t>
      </w:r>
      <w:r>
        <w:rPr>
          <w:bCs/>
          <w:lang w:eastAsia="hu-HU"/>
        </w:rPr>
        <w:t>”</w:t>
      </w:r>
    </w:p>
    <w:p w:rsidR="00A268F2" w:rsidRDefault="00A268F2"/>
    <w:sectPr w:rsidR="00A268F2" w:rsidSect="008735C6">
      <w:headerReference w:type="default" r:id="rId4"/>
      <w:footnotePr>
        <w:pos w:val="beneathText"/>
      </w:footnotePr>
      <w:pgSz w:w="11905" w:h="16837"/>
      <w:pgMar w:top="1134" w:right="1417" w:bottom="1418" w:left="1417" w:header="720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F0A" w:rsidRDefault="00D5787A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165735" cy="149860"/>
              <wp:effectExtent l="6985" t="0" r="8255" b="254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498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61D7" w:rsidRDefault="00D5787A">
                          <w:pPr>
                            <w:pStyle w:val="lfej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2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1.5pt;width:13.05pt;height:11.8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" stroked="f">
              <v:fill opacity="0"/>
              <v:textbox inset="0,0,0,0">
                <w:txbxContent>
                  <w:p w:rsidR="00F261D7" w:rsidRDefault="00D5787A">
                    <w:pPr>
                      <w:pStyle w:val="lfej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2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7A"/>
    <w:rsid w:val="00A268F2"/>
    <w:rsid w:val="00D5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BEC894-F5C5-4BB9-A813-1AED1E85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78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D5787A"/>
  </w:style>
  <w:style w:type="paragraph" w:styleId="lfej">
    <w:name w:val="header"/>
    <w:basedOn w:val="Norml"/>
    <w:link w:val="lfejChar"/>
    <w:uiPriority w:val="99"/>
    <w:rsid w:val="00D5787A"/>
    <w:pPr>
      <w:suppressLineNumbers/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D5787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2020-01-24T09:58:00Z</dcterms:created>
  <dcterms:modified xsi:type="dcterms:W3CDTF">2020-01-24T09:59:00Z</dcterms:modified>
</cp:coreProperties>
</file>