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D6" w:rsidRPr="006C4555" w:rsidRDefault="008C17D6" w:rsidP="008C17D6">
      <w:pPr>
        <w:ind w:firstLine="1"/>
        <w:jc w:val="center"/>
        <w:rPr>
          <w:b/>
          <w:bCs/>
          <w:i/>
          <w:iCs/>
          <w:u w:val="single"/>
        </w:rPr>
      </w:pPr>
      <w:r w:rsidRPr="008518A3">
        <w:rPr>
          <w:b/>
          <w:bCs/>
          <w:i/>
          <w:iCs/>
          <w:u w:val="single"/>
        </w:rPr>
        <w:t>1.</w:t>
      </w:r>
      <w:r>
        <w:rPr>
          <w:b/>
          <w:bCs/>
          <w:i/>
          <w:iCs/>
          <w:u w:val="single"/>
        </w:rPr>
        <w:t xml:space="preserve"> számú melléklet a 1</w:t>
      </w:r>
      <w:r w:rsidR="008117A2">
        <w:rPr>
          <w:b/>
          <w:bCs/>
          <w:i/>
          <w:iCs/>
          <w:u w:val="single"/>
        </w:rPr>
        <w:t>2</w:t>
      </w:r>
      <w:r w:rsidRPr="006C4555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2012</w:t>
      </w:r>
      <w:r w:rsidRPr="006C4555">
        <w:rPr>
          <w:b/>
          <w:bCs/>
          <w:i/>
          <w:iCs/>
          <w:u w:val="single"/>
        </w:rPr>
        <w:t>. (</w:t>
      </w:r>
      <w:r w:rsidR="008E172F">
        <w:rPr>
          <w:b/>
          <w:bCs/>
          <w:i/>
          <w:iCs/>
          <w:u w:val="single"/>
        </w:rPr>
        <w:t>X</w:t>
      </w:r>
      <w:r>
        <w:rPr>
          <w:b/>
          <w:bCs/>
          <w:i/>
          <w:iCs/>
          <w:u w:val="single"/>
        </w:rPr>
        <w:t>II</w:t>
      </w:r>
      <w:r w:rsidRPr="006C4555">
        <w:rPr>
          <w:b/>
          <w:bCs/>
          <w:i/>
          <w:iCs/>
          <w:u w:val="single"/>
        </w:rPr>
        <w:t>.</w:t>
      </w:r>
      <w:r>
        <w:rPr>
          <w:b/>
          <w:bCs/>
          <w:i/>
          <w:iCs/>
          <w:u w:val="single"/>
        </w:rPr>
        <w:t>30.) sz. rendelethez</w:t>
      </w:r>
    </w:p>
    <w:p w:rsidR="008C17D6" w:rsidRPr="006C4555" w:rsidRDefault="008C17D6" w:rsidP="008C17D6">
      <w:pPr>
        <w:jc w:val="center"/>
        <w:rPr>
          <w:b/>
          <w:bCs/>
        </w:rPr>
      </w:pPr>
    </w:p>
    <w:p w:rsidR="008C17D6" w:rsidRPr="006C4555" w:rsidRDefault="008C17D6" w:rsidP="008C17D6">
      <w:pPr>
        <w:jc w:val="center"/>
        <w:rPr>
          <w:b/>
          <w:bCs/>
        </w:rPr>
      </w:pPr>
    </w:p>
    <w:p w:rsidR="008C17D6" w:rsidRPr="006C4555" w:rsidRDefault="008C17D6" w:rsidP="008C17D6">
      <w:pPr>
        <w:jc w:val="center"/>
        <w:rPr>
          <w:b/>
          <w:bCs/>
        </w:rPr>
      </w:pPr>
      <w:r w:rsidRPr="006C4555">
        <w:rPr>
          <w:b/>
          <w:bCs/>
        </w:rPr>
        <w:t>Lovászi Önkiszolgáló Étterem és Turistaszálló konyhájáról ét</w:t>
      </w:r>
      <w:r w:rsidR="005179DF">
        <w:rPr>
          <w:b/>
          <w:bCs/>
        </w:rPr>
        <w:t xml:space="preserve">keztetés keretében biztosított </w:t>
      </w:r>
      <w:bookmarkStart w:id="0" w:name="_GoBack"/>
      <w:bookmarkEnd w:id="0"/>
      <w:r w:rsidRPr="006C4555">
        <w:rPr>
          <w:b/>
          <w:bCs/>
        </w:rPr>
        <w:t xml:space="preserve">élelmezési nyersanyagnormája, értékesítés díja </w:t>
      </w:r>
    </w:p>
    <w:p w:rsidR="008C17D6" w:rsidRPr="006C4555" w:rsidRDefault="008C17D6" w:rsidP="008C17D6">
      <w:pPr>
        <w:jc w:val="center"/>
        <w:rPr>
          <w:b/>
          <w:bCs/>
        </w:rPr>
      </w:pPr>
    </w:p>
    <w:p w:rsidR="008C17D6" w:rsidRPr="006C4555" w:rsidRDefault="008C17D6" w:rsidP="008C17D6">
      <w:pPr>
        <w:jc w:val="center"/>
        <w:rPr>
          <w:b/>
          <w:bCs/>
        </w:rPr>
      </w:pP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>Ft/fő</w:t>
      </w:r>
      <w:r>
        <w:rPr>
          <w:b/>
          <w:bCs/>
        </w:rPr>
        <w:t>/</w:t>
      </w:r>
      <w:r w:rsidRPr="006C4555">
        <w:rPr>
          <w:b/>
          <w:bCs/>
        </w:rPr>
        <w:t>nap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499"/>
        <w:gridCol w:w="1994"/>
        <w:gridCol w:w="3119"/>
      </w:tblGrid>
      <w:tr w:rsidR="008C17D6" w:rsidRPr="006C4555" w:rsidTr="00DE294E">
        <w:trPr>
          <w:cantSplit/>
          <w:trHeight w:val="1230"/>
        </w:trPr>
        <w:tc>
          <w:tcPr>
            <w:tcW w:w="600" w:type="dxa"/>
            <w:tcBorders>
              <w:bottom w:val="single" w:sz="4" w:space="0" w:color="auto"/>
            </w:tcBorders>
            <w:textDirection w:val="btLr"/>
          </w:tcPr>
          <w:p w:rsidR="008C17D6" w:rsidRPr="006C4555" w:rsidRDefault="008C17D6" w:rsidP="00DE294E">
            <w:pPr>
              <w:ind w:left="113" w:right="113"/>
              <w:rPr>
                <w:b/>
                <w:bCs/>
                <w:sz w:val="22"/>
              </w:rPr>
            </w:pPr>
            <w:r w:rsidRPr="006C4555">
              <w:rPr>
                <w:b/>
                <w:bCs/>
                <w:sz w:val="22"/>
              </w:rPr>
              <w:t>Sorszám</w:t>
            </w: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8C17D6" w:rsidRPr="006C4555" w:rsidRDefault="008C17D6" w:rsidP="00DE294E">
            <w:pPr>
              <w:jc w:val="center"/>
              <w:rPr>
                <w:b/>
                <w:bCs/>
              </w:rPr>
            </w:pPr>
          </w:p>
          <w:p w:rsidR="008C17D6" w:rsidRPr="006C4555" w:rsidRDefault="008C17D6" w:rsidP="00DE294E">
            <w:pPr>
              <w:keepNext/>
              <w:jc w:val="center"/>
              <w:outlineLvl w:val="1"/>
              <w:rPr>
                <w:b/>
                <w:bCs/>
              </w:rPr>
            </w:pPr>
            <w:r w:rsidRPr="006C4555">
              <w:rPr>
                <w:b/>
                <w:bCs/>
              </w:rPr>
              <w:t>Intézmény megnevezése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8C17D6" w:rsidRPr="006C4555" w:rsidRDefault="008C17D6" w:rsidP="00DE294E">
            <w:pPr>
              <w:rPr>
                <w:b/>
                <w:bCs/>
              </w:rPr>
            </w:pPr>
          </w:p>
          <w:p w:rsidR="008C17D6" w:rsidRPr="006C4555" w:rsidRDefault="008C17D6" w:rsidP="00DE294E">
            <w:pPr>
              <w:jc w:val="center"/>
              <w:rPr>
                <w:b/>
                <w:bCs/>
              </w:rPr>
            </w:pPr>
            <w:r w:rsidRPr="006C4555">
              <w:rPr>
                <w:b/>
                <w:bCs/>
              </w:rPr>
              <w:t>Napi élelmezési nyersanyagnorma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17D6" w:rsidRPr="006C4555" w:rsidRDefault="008C17D6" w:rsidP="00DE294E">
            <w:pPr>
              <w:rPr>
                <w:b/>
                <w:bCs/>
              </w:rPr>
            </w:pPr>
            <w:r w:rsidRPr="006C4555">
              <w:rPr>
                <w:b/>
                <w:bCs/>
              </w:rPr>
              <w:t xml:space="preserve">         Önkormányzatok, intézmények által fizetendő </w:t>
            </w:r>
          </w:p>
          <w:p w:rsidR="008C17D6" w:rsidRPr="006C4555" w:rsidRDefault="008C17D6" w:rsidP="00DE294E">
            <w:pPr>
              <w:keepNext/>
              <w:jc w:val="center"/>
              <w:outlineLvl w:val="1"/>
              <w:rPr>
                <w:b/>
                <w:bCs/>
              </w:rPr>
            </w:pPr>
            <w:r w:rsidRPr="006C4555">
              <w:rPr>
                <w:b/>
                <w:bCs/>
              </w:rPr>
              <w:t>értékesítési díj</w:t>
            </w:r>
          </w:p>
          <w:p w:rsidR="008C17D6" w:rsidRPr="006C4555" w:rsidRDefault="008C17D6" w:rsidP="00DE294E">
            <w:pPr>
              <w:keepNext/>
              <w:jc w:val="center"/>
              <w:outlineLvl w:val="1"/>
              <w:rPr>
                <w:b/>
                <w:bCs/>
              </w:rPr>
            </w:pPr>
          </w:p>
        </w:tc>
      </w:tr>
    </w:tbl>
    <w:p w:rsidR="008C17D6" w:rsidRPr="006C4555" w:rsidRDefault="008C17D6" w:rsidP="008C17D6">
      <w:pPr>
        <w:numPr>
          <w:ilvl w:val="0"/>
          <w:numId w:val="1"/>
        </w:numPr>
        <w:pBdr>
          <w:bar w:val="single" w:sz="4" w:color="auto"/>
        </w:pBdr>
        <w:rPr>
          <w:b/>
          <w:bCs/>
        </w:rPr>
      </w:pPr>
      <w:r w:rsidRPr="006C4555">
        <w:rPr>
          <w:b/>
          <w:bCs/>
        </w:rPr>
        <w:t>Általános Iskola</w:t>
      </w:r>
    </w:p>
    <w:p w:rsidR="008C17D6" w:rsidRPr="006C4555" w:rsidRDefault="008C17D6" w:rsidP="008C17D6">
      <w:pPr>
        <w:pBdr>
          <w:bar w:val="single" w:sz="4" w:color="auto"/>
        </w:pBdr>
        <w:ind w:left="705"/>
      </w:pPr>
      <w:r w:rsidRPr="006C4555">
        <w:t>- tízórai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t>80</w:t>
      </w:r>
    </w:p>
    <w:p w:rsidR="008C17D6" w:rsidRPr="006C4555" w:rsidRDefault="008C17D6" w:rsidP="008C17D6">
      <w:pPr>
        <w:pBdr>
          <w:bar w:val="single" w:sz="4" w:color="auto"/>
        </w:pBdr>
        <w:ind w:left="705"/>
      </w:pPr>
      <w:r w:rsidRPr="006C4555">
        <w:t>- ebéd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       </w:t>
      </w:r>
      <w:r>
        <w:t>205</w:t>
      </w:r>
    </w:p>
    <w:p w:rsidR="008C17D6" w:rsidRPr="006C4555" w:rsidRDefault="008C17D6" w:rsidP="008C17D6">
      <w:pPr>
        <w:pBdr>
          <w:bar w:val="single" w:sz="4" w:color="auto"/>
        </w:pBdr>
        <w:ind w:left="705"/>
      </w:pPr>
      <w:r w:rsidRPr="006C4555">
        <w:t>- uzsonna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t>80</w:t>
      </w:r>
    </w:p>
    <w:p w:rsidR="008C17D6" w:rsidRPr="006C4555" w:rsidRDefault="008C17D6" w:rsidP="008C17D6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>napközi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</w:t>
      </w:r>
      <w:r>
        <w:rPr>
          <w:b/>
          <w:bCs/>
        </w:rPr>
        <w:t>701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</w:p>
    <w:p w:rsidR="008C17D6" w:rsidRPr="006C4555" w:rsidRDefault="008C17D6" w:rsidP="008C17D6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>menza /ebéd/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            </w:t>
      </w:r>
      <w:r>
        <w:rPr>
          <w:b/>
          <w:bCs/>
        </w:rPr>
        <w:t>394</w:t>
      </w:r>
    </w:p>
    <w:p w:rsidR="008C17D6" w:rsidRPr="006C4555" w:rsidRDefault="008C17D6" w:rsidP="008C17D6">
      <w:pPr>
        <w:pBdr>
          <w:bar w:val="single" w:sz="4" w:color="auto"/>
        </w:pBdr>
        <w:rPr>
          <w:b/>
          <w:bCs/>
        </w:rPr>
      </w:pPr>
    </w:p>
    <w:p w:rsidR="008C17D6" w:rsidRPr="006C4555" w:rsidRDefault="008C17D6" w:rsidP="008C17D6">
      <w:pPr>
        <w:numPr>
          <w:ilvl w:val="0"/>
          <w:numId w:val="1"/>
        </w:numPr>
        <w:pBdr>
          <w:bar w:val="single" w:sz="4" w:color="auto"/>
        </w:pBdr>
        <w:rPr>
          <w:b/>
          <w:bCs/>
        </w:rPr>
      </w:pPr>
      <w:r w:rsidRPr="006C4555">
        <w:rPr>
          <w:b/>
          <w:bCs/>
        </w:rPr>
        <w:t>Lovászi Óvoda</w:t>
      </w:r>
    </w:p>
    <w:p w:rsidR="008C17D6" w:rsidRPr="006C4555" w:rsidRDefault="008C17D6" w:rsidP="008C17D6">
      <w:pPr>
        <w:pBdr>
          <w:bar w:val="single" w:sz="4" w:color="auto"/>
        </w:pBdr>
        <w:ind w:left="705"/>
      </w:pPr>
      <w:r w:rsidRPr="006C4555">
        <w:t>- tízórai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t>70</w:t>
      </w:r>
    </w:p>
    <w:p w:rsidR="008C17D6" w:rsidRPr="006C4555" w:rsidRDefault="008C17D6" w:rsidP="008C17D6">
      <w:pPr>
        <w:pBdr>
          <w:bar w:val="single" w:sz="4" w:color="auto"/>
        </w:pBdr>
        <w:ind w:left="705"/>
      </w:pPr>
      <w:r w:rsidRPr="006C4555">
        <w:t>- ebéd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       </w:t>
      </w:r>
      <w:r>
        <w:t>170</w:t>
      </w:r>
    </w:p>
    <w:p w:rsidR="008C17D6" w:rsidRPr="006C4555" w:rsidRDefault="008C17D6" w:rsidP="008C17D6">
      <w:pPr>
        <w:pBdr>
          <w:bar w:val="single" w:sz="4" w:color="auto"/>
        </w:pBdr>
        <w:ind w:left="705"/>
      </w:pPr>
      <w:r w:rsidRPr="006C4555">
        <w:t>- uzsonna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</w:r>
      <w:r>
        <w:t>70</w:t>
      </w:r>
    </w:p>
    <w:p w:rsidR="008C17D6" w:rsidRPr="006C4555" w:rsidRDefault="008C17D6" w:rsidP="008C17D6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>tízórai - ebéd</w:t>
      </w:r>
      <w:r w:rsidRPr="006C4555">
        <w:rPr>
          <w:b/>
          <w:bCs/>
        </w:rPr>
        <w:tab/>
        <w:t>- uzsonna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      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</w:t>
      </w:r>
      <w:r>
        <w:rPr>
          <w:b/>
          <w:bCs/>
        </w:rPr>
        <w:t>595</w:t>
      </w:r>
    </w:p>
    <w:p w:rsidR="008C17D6" w:rsidRPr="006C4555" w:rsidRDefault="008C17D6" w:rsidP="008C17D6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</w:p>
    <w:p w:rsidR="008C17D6" w:rsidRPr="006C4555" w:rsidRDefault="008C17D6" w:rsidP="008C17D6">
      <w:pPr>
        <w:pBdr>
          <w:bar w:val="single" w:sz="4" w:color="auto"/>
        </w:pBdr>
        <w:rPr>
          <w:b/>
          <w:bCs/>
        </w:rPr>
      </w:pPr>
    </w:p>
    <w:p w:rsidR="008C17D6" w:rsidRPr="006C4555" w:rsidRDefault="008C17D6" w:rsidP="008C17D6">
      <w:pPr>
        <w:numPr>
          <w:ilvl w:val="0"/>
          <w:numId w:val="1"/>
        </w:numPr>
        <w:pBdr>
          <w:bar w:val="single" w:sz="4" w:color="auto"/>
        </w:pBdr>
        <w:rPr>
          <w:b/>
          <w:bCs/>
        </w:rPr>
      </w:pPr>
      <w:r w:rsidRPr="006C4555">
        <w:rPr>
          <w:b/>
          <w:bCs/>
        </w:rPr>
        <w:t>Gondozási Központ</w:t>
      </w:r>
    </w:p>
    <w:p w:rsidR="008C17D6" w:rsidRPr="006C4555" w:rsidRDefault="008C17D6" w:rsidP="008C17D6">
      <w:pPr>
        <w:pBdr>
          <w:bar w:val="single" w:sz="4" w:color="auto"/>
        </w:pBdr>
        <w:ind w:left="705"/>
      </w:pPr>
      <w:r>
        <w:t>- reggeli</w:t>
      </w:r>
      <w:r>
        <w:tab/>
      </w:r>
      <w:r>
        <w:tab/>
      </w:r>
      <w:r>
        <w:tab/>
      </w:r>
      <w:r>
        <w:tab/>
        <w:t xml:space="preserve">          109</w:t>
      </w:r>
    </w:p>
    <w:p w:rsidR="008C17D6" w:rsidRPr="00EB009A" w:rsidRDefault="008C17D6" w:rsidP="008C17D6">
      <w:pPr>
        <w:pBdr>
          <w:bar w:val="single" w:sz="4" w:color="auto"/>
        </w:pBdr>
        <w:ind w:left="705"/>
      </w:pPr>
      <w:r w:rsidRPr="006C4555">
        <w:t>- ebéd</w:t>
      </w:r>
      <w:r w:rsidRPr="006C4555">
        <w:tab/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       </w:t>
      </w:r>
      <w:r>
        <w:t>247</w:t>
      </w:r>
    </w:p>
    <w:p w:rsidR="008C17D6" w:rsidRPr="00EB009A" w:rsidRDefault="008C17D6" w:rsidP="008C17D6">
      <w:pPr>
        <w:pBdr>
          <w:bar w:val="single" w:sz="4" w:color="auto"/>
        </w:pBdr>
        <w:ind w:left="705"/>
      </w:pPr>
      <w:r w:rsidRPr="00EB009A">
        <w:t>- meleg vacsora</w:t>
      </w:r>
      <w:r w:rsidRPr="00EB009A">
        <w:tab/>
      </w:r>
      <w:r w:rsidRPr="00EB009A">
        <w:tab/>
      </w:r>
      <w:r w:rsidRPr="00EB009A">
        <w:tab/>
        <w:t xml:space="preserve">          156</w:t>
      </w:r>
    </w:p>
    <w:p w:rsidR="008C17D6" w:rsidRDefault="008C17D6" w:rsidP="008C17D6">
      <w:pPr>
        <w:pBdr>
          <w:bar w:val="single" w:sz="4" w:color="auto"/>
        </w:pBdr>
        <w:ind w:left="705"/>
      </w:pPr>
      <w:r w:rsidRPr="006C4555">
        <w:t>- hideg vacsora</w:t>
      </w:r>
      <w:r w:rsidRPr="006C4555">
        <w:tab/>
      </w:r>
      <w:r w:rsidRPr="006C4555">
        <w:tab/>
      </w:r>
      <w:r w:rsidRPr="006C4555">
        <w:tab/>
        <w:t xml:space="preserve">            </w:t>
      </w:r>
      <w:r>
        <w:t>99</w:t>
      </w:r>
    </w:p>
    <w:p w:rsidR="008C17D6" w:rsidRPr="006C4555" w:rsidRDefault="008C17D6" w:rsidP="008C17D6">
      <w:pPr>
        <w:pBdr>
          <w:bar w:val="single" w:sz="4" w:color="auto"/>
        </w:pBdr>
        <w:ind w:left="705"/>
        <w:rPr>
          <w:b/>
        </w:rPr>
      </w:pPr>
      <w:r>
        <w:t>- uzsonna</w:t>
      </w:r>
      <w:r>
        <w:tab/>
      </w:r>
      <w:r>
        <w:tab/>
      </w:r>
      <w:r>
        <w:tab/>
      </w:r>
      <w:r>
        <w:tab/>
      </w:r>
      <w:r>
        <w:tab/>
        <w:t>40</w:t>
      </w:r>
    </w:p>
    <w:p w:rsidR="008C17D6" w:rsidRPr="006C4555" w:rsidRDefault="008C17D6" w:rsidP="008C17D6">
      <w:pPr>
        <w:pBdr>
          <w:bar w:val="single" w:sz="4" w:color="auto"/>
        </w:pBdr>
        <w:ind w:left="705"/>
        <w:rPr>
          <w:b/>
          <w:bCs/>
        </w:rPr>
      </w:pPr>
      <w:r w:rsidRPr="006C4555">
        <w:rPr>
          <w:b/>
          <w:bCs/>
        </w:rPr>
        <w:t>Szociális étkeztetés (ebéd)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</w:t>
      </w:r>
      <w:r>
        <w:rPr>
          <w:b/>
          <w:bCs/>
        </w:rPr>
        <w:t>475</w:t>
      </w:r>
    </w:p>
    <w:p w:rsidR="008C17D6" w:rsidRPr="006C4555" w:rsidRDefault="008C17D6" w:rsidP="008C17D6">
      <w:pPr>
        <w:pBdr>
          <w:bar w:val="single" w:sz="4" w:color="auto"/>
        </w:pBdr>
      </w:pPr>
      <w:r w:rsidRPr="006C4555">
        <w:rPr>
          <w:b/>
          <w:bCs/>
        </w:rPr>
        <w:tab/>
        <w:t xml:space="preserve">Bentlakásos </w:t>
      </w:r>
      <w:r w:rsidRPr="006C4555">
        <w:t>(reggeli, ebéd, meleg vacsora)</w:t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</w:t>
      </w:r>
      <w:r>
        <w:rPr>
          <w:b/>
          <w:bCs/>
        </w:rPr>
        <w:t>983</w:t>
      </w:r>
    </w:p>
    <w:p w:rsidR="008C17D6" w:rsidRDefault="008C17D6" w:rsidP="008C17D6">
      <w:pPr>
        <w:pBdr>
          <w:bar w:val="single" w:sz="4" w:color="auto"/>
        </w:pBdr>
        <w:rPr>
          <w:b/>
          <w:bCs/>
        </w:rPr>
      </w:pPr>
      <w:r w:rsidRPr="006C4555">
        <w:tab/>
      </w:r>
      <w:r w:rsidRPr="006C4555">
        <w:tab/>
        <w:t xml:space="preserve">         (</w:t>
      </w:r>
      <w:r w:rsidRPr="006C4555">
        <w:tab/>
        <w:t>reggeli, ebéd hideg vacsora)</w:t>
      </w:r>
      <w:r w:rsidRPr="006C4555">
        <w:tab/>
      </w:r>
      <w:r w:rsidRPr="006C4555">
        <w:tab/>
      </w:r>
      <w:r w:rsidRPr="006C4555">
        <w:tab/>
      </w:r>
      <w:r w:rsidRPr="006C4555">
        <w:tab/>
        <w:t xml:space="preserve">   </w:t>
      </w:r>
      <w:r>
        <w:rPr>
          <w:b/>
          <w:bCs/>
        </w:rPr>
        <w:t>874</w:t>
      </w:r>
    </w:p>
    <w:p w:rsidR="008C17D6" w:rsidRPr="006C4555" w:rsidRDefault="008C17D6" w:rsidP="008C17D6">
      <w:pPr>
        <w:pBdr>
          <w:bar w:val="single" w:sz="4" w:color="auto"/>
        </w:pBdr>
      </w:pPr>
    </w:p>
    <w:p w:rsidR="008C17D6" w:rsidRPr="00BD6EC9" w:rsidRDefault="008C17D6" w:rsidP="008C17D6">
      <w:pPr>
        <w:pBdr>
          <w:bar w:val="single" w:sz="4" w:color="auto"/>
        </w:pBdr>
        <w:rPr>
          <w:b/>
          <w:bCs/>
        </w:rPr>
      </w:pPr>
      <w:r w:rsidRPr="006C4555">
        <w:rPr>
          <w:b/>
          <w:bCs/>
        </w:rPr>
        <w:t>4.</w:t>
      </w:r>
      <w:r w:rsidRPr="006C4555">
        <w:rPr>
          <w:b/>
          <w:bCs/>
        </w:rPr>
        <w:tab/>
        <w:t>Vendégétkeztetés</w:t>
      </w:r>
      <w:r w:rsidRPr="006C4555">
        <w:rPr>
          <w:b/>
          <w:bCs/>
        </w:rPr>
        <w:tab/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      </w:t>
      </w:r>
      <w:r>
        <w:rPr>
          <w:bCs/>
        </w:rPr>
        <w:t>247</w:t>
      </w:r>
      <w:r w:rsidRPr="006C4555">
        <w:rPr>
          <w:b/>
          <w:bCs/>
        </w:rPr>
        <w:tab/>
      </w:r>
      <w:r w:rsidRPr="006C4555">
        <w:rPr>
          <w:b/>
          <w:bCs/>
        </w:rPr>
        <w:tab/>
        <w:t xml:space="preserve">               </w:t>
      </w:r>
      <w:r>
        <w:rPr>
          <w:b/>
          <w:bCs/>
        </w:rPr>
        <w:t>494</w:t>
      </w:r>
    </w:p>
    <w:p w:rsidR="008C17D6" w:rsidRDefault="008C17D6" w:rsidP="008C17D6">
      <w:pPr>
        <w:pBdr>
          <w:bar w:val="single" w:sz="4" w:color="auto"/>
        </w:pBdr>
        <w:rPr>
          <w:bCs/>
        </w:rPr>
      </w:pPr>
      <w:r w:rsidRPr="00991306">
        <w:rPr>
          <w:bCs/>
        </w:rPr>
        <w:tab/>
      </w:r>
      <w:r>
        <w:rPr>
          <w:bCs/>
        </w:rPr>
        <w:t>- fél adag étkezés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152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354</w:t>
      </w:r>
    </w:p>
    <w:p w:rsidR="008C17D6" w:rsidRDefault="008C17D6" w:rsidP="008C17D6">
      <w:pPr>
        <w:pBdr>
          <w:bar w:val="single" w:sz="4" w:color="auto"/>
        </w:pBdr>
        <w:rPr>
          <w:bCs/>
        </w:rPr>
      </w:pPr>
      <w:r>
        <w:rPr>
          <w:bCs/>
        </w:rPr>
        <w:tab/>
        <w:t>- húsos második fogás</w:t>
      </w:r>
      <w:r>
        <w:rPr>
          <w:bCs/>
        </w:rPr>
        <w:tab/>
      </w:r>
      <w:r>
        <w:rPr>
          <w:bCs/>
        </w:rPr>
        <w:tab/>
        <w:t xml:space="preserve">          201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402</w:t>
      </w:r>
    </w:p>
    <w:p w:rsidR="008C17D6" w:rsidRDefault="008C17D6" w:rsidP="008C17D6">
      <w:pPr>
        <w:pBdr>
          <w:bar w:val="single" w:sz="4" w:color="auto"/>
        </w:pBdr>
        <w:rPr>
          <w:bCs/>
        </w:rPr>
      </w:pPr>
      <w:r>
        <w:rPr>
          <w:bCs/>
        </w:rPr>
        <w:tab/>
        <w:t>- tészta második fogás</w:t>
      </w:r>
      <w:r>
        <w:rPr>
          <w:bCs/>
        </w:rPr>
        <w:tab/>
      </w:r>
      <w:r>
        <w:rPr>
          <w:bCs/>
        </w:rPr>
        <w:tab/>
        <w:t xml:space="preserve">          122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244</w:t>
      </w:r>
    </w:p>
    <w:p w:rsidR="008C17D6" w:rsidRDefault="008C17D6" w:rsidP="008C17D6">
      <w:pPr>
        <w:pBdr>
          <w:bar w:val="single" w:sz="4" w:color="auto"/>
        </w:pBdr>
        <w:rPr>
          <w:bCs/>
        </w:rPr>
      </w:pPr>
      <w:r>
        <w:rPr>
          <w:bCs/>
        </w:rPr>
        <w:tab/>
        <w:t>- húsos leves+húsos második fogás</w:t>
      </w:r>
      <w:r>
        <w:rPr>
          <w:bCs/>
        </w:rPr>
        <w:tab/>
        <w:t xml:space="preserve">          305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610</w:t>
      </w:r>
    </w:p>
    <w:p w:rsidR="008C17D6" w:rsidRDefault="008C17D6" w:rsidP="008C17D6">
      <w:pPr>
        <w:pBdr>
          <w:bar w:val="single" w:sz="4" w:color="auto"/>
        </w:pBdr>
        <w:rPr>
          <w:bCs/>
        </w:rPr>
      </w:pPr>
      <w:r>
        <w:rPr>
          <w:bCs/>
        </w:rPr>
        <w:tab/>
        <w:t>- zöldség leves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59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118</w:t>
      </w:r>
    </w:p>
    <w:p w:rsidR="008C17D6" w:rsidRDefault="008C17D6" w:rsidP="008C17D6">
      <w:pPr>
        <w:pBdr>
          <w:bar w:val="single" w:sz="4" w:color="auto"/>
        </w:pBdr>
        <w:rPr>
          <w:bCs/>
        </w:rPr>
      </w:pPr>
      <w:r>
        <w:rPr>
          <w:bCs/>
        </w:rPr>
        <w:tab/>
        <w:t>- húsos leves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122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244</w:t>
      </w:r>
    </w:p>
    <w:p w:rsidR="008C17D6" w:rsidRPr="00991306" w:rsidRDefault="008C17D6" w:rsidP="008C17D6">
      <w:pPr>
        <w:pBdr>
          <w:bar w:val="single" w:sz="4" w:color="auto"/>
        </w:pBdr>
        <w:rPr>
          <w:bCs/>
        </w:rPr>
      </w:pPr>
      <w:r>
        <w:rPr>
          <w:bCs/>
        </w:rPr>
        <w:tab/>
        <w:t>- Fél adag második fogás</w:t>
      </w:r>
      <w:r>
        <w:rPr>
          <w:bCs/>
        </w:rPr>
        <w:tab/>
      </w:r>
      <w:r>
        <w:rPr>
          <w:bCs/>
        </w:rPr>
        <w:tab/>
        <w:t xml:space="preserve">          125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250</w:t>
      </w:r>
    </w:p>
    <w:p w:rsidR="008C17D6" w:rsidRPr="006C4555" w:rsidRDefault="008C17D6" w:rsidP="008C17D6">
      <w:pPr>
        <w:pBdr>
          <w:bar w:val="single" w:sz="4" w:color="auto"/>
        </w:pBdr>
        <w:rPr>
          <w:b/>
          <w:bCs/>
        </w:rPr>
      </w:pPr>
    </w:p>
    <w:p w:rsidR="008C17D6" w:rsidRPr="006C4555" w:rsidRDefault="008C17D6" w:rsidP="008C17D6">
      <w:pPr>
        <w:rPr>
          <w:b/>
          <w:bCs/>
        </w:rPr>
      </w:pPr>
    </w:p>
    <w:p w:rsidR="008C17D6" w:rsidRDefault="008C17D6" w:rsidP="008C17D6">
      <w:r>
        <w:rPr>
          <w:b/>
          <w:bCs/>
        </w:rPr>
        <w:t xml:space="preserve">A díjak </w:t>
      </w:r>
      <w:r w:rsidRPr="006C4555">
        <w:rPr>
          <w:b/>
          <w:bCs/>
        </w:rPr>
        <w:t>az ÁFA-t nem tartalmazzák.</w:t>
      </w:r>
    </w:p>
    <w:p w:rsidR="008C17D6" w:rsidRPr="008518A3" w:rsidRDefault="008C17D6" w:rsidP="008C17D6">
      <w:pPr>
        <w:jc w:val="center"/>
        <w:rPr>
          <w:b/>
          <w:bCs/>
          <w:i/>
          <w:iCs/>
          <w:u w:val="single"/>
        </w:rPr>
      </w:pPr>
      <w:r>
        <w:rPr>
          <w:b/>
          <w:bCs/>
        </w:rPr>
        <w:br w:type="page"/>
      </w:r>
      <w:r w:rsidRPr="008518A3">
        <w:rPr>
          <w:b/>
          <w:u w:val="single"/>
        </w:rPr>
        <w:lastRenderedPageBreak/>
        <w:t>2</w:t>
      </w:r>
      <w:r w:rsidRPr="008518A3">
        <w:rPr>
          <w:b/>
          <w:i/>
          <w:iCs/>
          <w:u w:val="single"/>
        </w:rPr>
        <w:t>. számú</w:t>
      </w:r>
      <w:r w:rsidRPr="008518A3">
        <w:rPr>
          <w:b/>
          <w:bCs/>
          <w:i/>
          <w:iCs/>
          <w:u w:val="single"/>
        </w:rPr>
        <w:t xml:space="preserve"> számú melléklet a </w:t>
      </w:r>
      <w:r w:rsidR="008117A2">
        <w:rPr>
          <w:b/>
          <w:bCs/>
          <w:i/>
          <w:iCs/>
          <w:u w:val="single"/>
        </w:rPr>
        <w:t>12</w:t>
      </w:r>
      <w:r w:rsidRPr="008518A3">
        <w:rPr>
          <w:b/>
          <w:bCs/>
          <w:i/>
          <w:iCs/>
          <w:u w:val="single"/>
        </w:rPr>
        <w:t>/201</w:t>
      </w:r>
      <w:r>
        <w:rPr>
          <w:b/>
          <w:bCs/>
          <w:i/>
          <w:iCs/>
          <w:u w:val="single"/>
        </w:rPr>
        <w:t>6</w:t>
      </w:r>
      <w:r w:rsidRPr="008518A3">
        <w:rPr>
          <w:b/>
          <w:bCs/>
          <w:i/>
          <w:iCs/>
          <w:u w:val="single"/>
        </w:rPr>
        <w:t>. (</w:t>
      </w:r>
      <w:r>
        <w:rPr>
          <w:b/>
          <w:bCs/>
          <w:i/>
          <w:iCs/>
          <w:u w:val="single"/>
        </w:rPr>
        <w:t>X</w:t>
      </w:r>
      <w:r w:rsidRPr="008518A3">
        <w:rPr>
          <w:b/>
          <w:bCs/>
          <w:i/>
          <w:iCs/>
          <w:u w:val="single"/>
        </w:rPr>
        <w:t>II.30.) sz. rendelethez</w:t>
      </w:r>
    </w:p>
    <w:p w:rsidR="008C17D6" w:rsidRDefault="008C17D6" w:rsidP="008C17D6">
      <w:pPr>
        <w:pBdr>
          <w:bar w:val="single" w:sz="4" w:color="auto"/>
        </w:pBdr>
        <w:rPr>
          <w:b/>
          <w:bCs/>
          <w:i/>
          <w:iCs/>
          <w:u w:val="single"/>
        </w:rPr>
      </w:pPr>
    </w:p>
    <w:p w:rsidR="008C17D6" w:rsidRDefault="008C17D6" w:rsidP="008C17D6">
      <w:pPr>
        <w:pStyle w:val="Cmsor3"/>
        <w:pBdr>
          <w:bar w:val="single" w:sz="4" w:color="auto"/>
        </w:pBdr>
      </w:pPr>
      <w:r>
        <w:t xml:space="preserve">               Lovászi Önkiszolgáló Étterem és Turistaszálló szállásdíjakról</w:t>
      </w:r>
    </w:p>
    <w:p w:rsidR="008C17D6" w:rsidRDefault="008C17D6" w:rsidP="008C17D6">
      <w:pPr>
        <w:pBdr>
          <w:bar w:val="single" w:sz="4" w:color="auto"/>
        </w:pBdr>
        <w:jc w:val="both"/>
        <w:rPr>
          <w:b/>
          <w:bCs/>
        </w:rPr>
      </w:pPr>
    </w:p>
    <w:p w:rsidR="008C17D6" w:rsidRDefault="008C17D6" w:rsidP="008C17D6">
      <w:pPr>
        <w:pBdr>
          <w:bar w:val="single" w:sz="4" w:color="auto"/>
        </w:pBdr>
        <w:jc w:val="both"/>
        <w:rPr>
          <w:b/>
          <w:bCs/>
        </w:rPr>
      </w:pPr>
    </w:p>
    <w:p w:rsidR="008C17D6" w:rsidRDefault="008C17D6" w:rsidP="008C17D6">
      <w:pPr>
        <w:pBdr>
          <w:bar w:val="single" w:sz="4" w:color="auto"/>
        </w:pBdr>
        <w:jc w:val="both"/>
      </w:pPr>
      <w:r>
        <w:t xml:space="preserve">1.) A szállóvendégek részére a szállásdíj </w:t>
      </w:r>
      <w:r>
        <w:tab/>
      </w:r>
      <w:r>
        <w:tab/>
      </w:r>
      <w:r>
        <w:tab/>
        <w:t>1.500 Ft/fő/vendégéjszaka</w:t>
      </w:r>
    </w:p>
    <w:p w:rsidR="008C17D6" w:rsidRDefault="008C17D6" w:rsidP="008C17D6">
      <w:pPr>
        <w:pBdr>
          <w:bar w:val="single" w:sz="4" w:color="auto"/>
        </w:pBdr>
        <w:ind w:left="720"/>
        <w:jc w:val="both"/>
      </w:pPr>
    </w:p>
    <w:p w:rsidR="008C17D6" w:rsidRDefault="008C17D6" w:rsidP="008C17D6">
      <w:pPr>
        <w:pBdr>
          <w:bar w:val="single" w:sz="4" w:color="auto"/>
        </w:pBdr>
        <w:ind w:left="720"/>
        <w:jc w:val="both"/>
      </w:pPr>
    </w:p>
    <w:p w:rsidR="008C17D6" w:rsidRDefault="008C17D6" w:rsidP="008C17D6">
      <w:pPr>
        <w:pStyle w:val="Szvegtrzs3"/>
        <w:rPr>
          <w:bCs w:val="0"/>
        </w:rPr>
      </w:pPr>
      <w:r>
        <w:rPr>
          <w:bCs w:val="0"/>
        </w:rPr>
        <w:t>2.) A fűtési szezonban (október 15 – április 15 között)</w:t>
      </w:r>
    </w:p>
    <w:p w:rsidR="008C17D6" w:rsidRDefault="008C17D6" w:rsidP="008C17D6">
      <w:pPr>
        <w:pStyle w:val="Szvegtrzs3"/>
        <w:rPr>
          <w:bCs w:val="0"/>
        </w:rPr>
      </w:pPr>
      <w:r>
        <w:rPr>
          <w:bCs w:val="0"/>
        </w:rPr>
        <w:t xml:space="preserve">     a szállásdíj (csak csoportok fogadhatók)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2.100 Ft/fő/vendégéjszaka</w:t>
      </w:r>
    </w:p>
    <w:p w:rsidR="008C17D6" w:rsidRDefault="008C17D6" w:rsidP="008C17D6">
      <w:pPr>
        <w:pStyle w:val="Szvegtrzs3"/>
        <w:rPr>
          <w:bCs w:val="0"/>
        </w:rPr>
      </w:pPr>
    </w:p>
    <w:p w:rsidR="008C17D6" w:rsidRDefault="008C17D6" w:rsidP="008C17D6">
      <w:pPr>
        <w:pStyle w:val="Szvegtrzs3"/>
        <w:rPr>
          <w:bCs w:val="0"/>
        </w:rPr>
      </w:pPr>
      <w:r>
        <w:rPr>
          <w:bCs w:val="0"/>
        </w:rPr>
        <w:t xml:space="preserve">3.) Nem kell szállásdíjat fizetni a 3 éves kor alatti gyermekek esetében, 10 éves korig </w:t>
      </w:r>
    </w:p>
    <w:p w:rsidR="008C17D6" w:rsidRDefault="008C17D6" w:rsidP="008C17D6">
      <w:pPr>
        <w:pStyle w:val="Szvegtrzs3"/>
        <w:rPr>
          <w:bCs w:val="0"/>
        </w:rPr>
      </w:pPr>
      <w:r>
        <w:rPr>
          <w:bCs w:val="0"/>
        </w:rPr>
        <w:t xml:space="preserve">     pedig a szállásdíj 50 %-a fizetendő.</w:t>
      </w:r>
    </w:p>
    <w:p w:rsidR="008C17D6" w:rsidRDefault="008C17D6" w:rsidP="008C17D6">
      <w:pPr>
        <w:pStyle w:val="Szvegtrzs3"/>
        <w:rPr>
          <w:bCs w:val="0"/>
        </w:rPr>
      </w:pPr>
    </w:p>
    <w:p w:rsidR="008C17D6" w:rsidRDefault="008C17D6" w:rsidP="008C17D6">
      <w:pPr>
        <w:pStyle w:val="Szvegtrzs3"/>
        <w:rPr>
          <w:bCs w:val="0"/>
        </w:rPr>
      </w:pPr>
      <w:r>
        <w:rPr>
          <w:bCs w:val="0"/>
        </w:rPr>
        <w:t>4.) Csoportok esetében 10 fő felett 1 fő kísérő részére ingyenes a szállás.</w:t>
      </w:r>
    </w:p>
    <w:p w:rsidR="008C17D6" w:rsidRDefault="008C17D6" w:rsidP="008C17D6">
      <w:pPr>
        <w:pStyle w:val="Szvegtrzs3"/>
        <w:rPr>
          <w:bCs w:val="0"/>
        </w:rPr>
      </w:pPr>
    </w:p>
    <w:p w:rsidR="008C17D6" w:rsidRDefault="008C17D6" w:rsidP="008C17D6">
      <w:pPr>
        <w:pStyle w:val="Szvegtrzs3"/>
        <w:rPr>
          <w:bCs w:val="0"/>
        </w:rPr>
      </w:pPr>
      <w:r>
        <w:rPr>
          <w:bCs w:val="0"/>
        </w:rPr>
        <w:t>A szállóvendégnek a szállásdíjon kívül 300 Ft/vendégéjszaka idegenforgalmi adót kell fizetnie.</w:t>
      </w:r>
    </w:p>
    <w:p w:rsidR="008C17D6" w:rsidRDefault="008C17D6" w:rsidP="008C17D6">
      <w:pPr>
        <w:shd w:val="clear" w:color="auto" w:fill="FFFFFF"/>
        <w:spacing w:before="160" w:after="160"/>
        <w:ind w:right="160"/>
        <w:rPr>
          <w:rFonts w:ascii="KerszTimes" w:hAnsi="KerszTimes"/>
        </w:rPr>
      </w:pPr>
      <w:r>
        <w:rPr>
          <w:bCs/>
        </w:rPr>
        <w:t xml:space="preserve">Idegenforgalmi adófizetés alóli mentességet </w:t>
      </w:r>
      <w:r>
        <w:rPr>
          <w:rFonts w:ascii="KerszTimes" w:hAnsi="KerszTimes"/>
        </w:rPr>
        <w:t>a helyi adókról szóló 1990. évi C. törvény 31.§-ában felsorolt alábbi törvényi mentességeken túl</w:t>
      </w:r>
    </w:p>
    <w:p w:rsidR="008C17D6" w:rsidRDefault="008C17D6" w:rsidP="008C17D6">
      <w:pPr>
        <w:shd w:val="clear" w:color="auto" w:fill="FFFFFF"/>
        <w:spacing w:before="160" w:after="160"/>
        <w:ind w:right="160"/>
        <w:jc w:val="both"/>
        <w:rPr>
          <w:i/>
          <w:iCs/>
          <w:sz w:val="22"/>
        </w:rPr>
      </w:pPr>
      <w:r>
        <w:rPr>
          <w:rFonts w:ascii="KerszTimes" w:hAnsi="KerszTimes"/>
          <w:i/>
          <w:iCs/>
          <w:sz w:val="22"/>
        </w:rPr>
        <w:t xml:space="preserve">”… </w:t>
      </w:r>
      <w:r>
        <w:rPr>
          <w:rStyle w:val="point"/>
          <w:i/>
          <w:iCs/>
          <w:sz w:val="22"/>
        </w:rPr>
        <w:t>a)</w:t>
      </w:r>
      <w:r>
        <w:rPr>
          <w:i/>
          <w:iCs/>
          <w:sz w:val="22"/>
        </w:rPr>
        <w:t xml:space="preserve"> a 18. életévét be nem töltött magánszemély;</w:t>
      </w:r>
      <w:r>
        <w:rPr>
          <w:i/>
          <w:iCs/>
          <w:sz w:val="22"/>
          <w:vertAlign w:val="superscript"/>
        </w:rPr>
        <w:t> </w:t>
      </w:r>
      <w:r>
        <w:rPr>
          <w:i/>
          <w:iCs/>
          <w:sz w:val="22"/>
        </w:rPr>
        <w:t xml:space="preserve"> </w:t>
      </w:r>
    </w:p>
    <w:p w:rsidR="008C17D6" w:rsidRDefault="008C17D6" w:rsidP="008C17D6">
      <w:pPr>
        <w:shd w:val="clear" w:color="auto" w:fill="FFFFFF"/>
        <w:spacing w:before="160" w:after="160"/>
        <w:ind w:left="160" w:right="160" w:firstLine="320"/>
        <w:jc w:val="both"/>
        <w:rPr>
          <w:i/>
          <w:iCs/>
          <w:sz w:val="22"/>
          <w:vertAlign w:val="superscript"/>
        </w:rPr>
      </w:pPr>
      <w:r>
        <w:rPr>
          <w:rStyle w:val="point"/>
          <w:i/>
          <w:iCs/>
          <w:sz w:val="22"/>
        </w:rPr>
        <w:t>b)</w:t>
      </w:r>
      <w:r>
        <w:rPr>
          <w:i/>
          <w:iCs/>
          <w:sz w:val="22"/>
        </w:rPr>
        <w:t xml:space="preserve"> a gyógyintézetben fekvőbeteg szakellátásban részesülő vagy szociális intézményben ellátott magánszemély;</w:t>
      </w:r>
      <w:r>
        <w:rPr>
          <w:i/>
          <w:iCs/>
          <w:sz w:val="22"/>
          <w:vertAlign w:val="superscript"/>
        </w:rPr>
        <w:t> </w:t>
      </w:r>
    </w:p>
    <w:p w:rsidR="008C17D6" w:rsidRDefault="008C17D6" w:rsidP="008C17D6">
      <w:pPr>
        <w:shd w:val="clear" w:color="auto" w:fill="FFFFFF"/>
        <w:spacing w:before="160" w:after="160"/>
        <w:ind w:left="160" w:right="160" w:firstLine="320"/>
        <w:jc w:val="both"/>
        <w:rPr>
          <w:i/>
          <w:iCs/>
          <w:sz w:val="22"/>
        </w:rPr>
      </w:pPr>
      <w:r>
        <w:rPr>
          <w:rStyle w:val="point"/>
          <w:i/>
          <w:iCs/>
          <w:sz w:val="22"/>
        </w:rPr>
        <w:t>c)</w:t>
      </w:r>
      <w:r>
        <w:rPr>
          <w:i/>
          <w:iCs/>
          <w:sz w:val="22"/>
        </w:rPr>
        <w:t xml:space="preserve"> a közép- és felsőfokú oktatási intézménynél tanulói vagy hallgatói jogviszony alapján, hatóság vagy bíróság intézkedése folytán, a szakképzés keretében, a szolgálati kötelezettség teljesítése, vagy a településen székhellyel, vagy telephellyel rendelkező vagy a </w:t>
      </w:r>
      <w:hyperlink r:id="rId5" w:tgtFrame="_blank" w:history="1">
        <w:r>
          <w:rPr>
            <w:rStyle w:val="Hiperhivatkozs"/>
            <w:b w:val="0"/>
            <w:bCs w:val="0"/>
            <w:i/>
            <w:iCs/>
            <w:sz w:val="22"/>
          </w:rPr>
          <w:t>Htv.</w:t>
        </w:r>
        <w:r>
          <w:rPr>
            <w:rStyle w:val="Hiperhivatkozs"/>
            <w:i/>
            <w:iCs/>
            <w:sz w:val="22"/>
          </w:rPr>
          <w:t xml:space="preserve"> </w:t>
        </w:r>
      </w:hyperlink>
      <w:r>
        <w:rPr>
          <w:i/>
          <w:iCs/>
          <w:sz w:val="22"/>
        </w:rPr>
        <w:t>37. §-ának (2) bekezdése szerinti tevékenységet végző vállalkozó esetén vállalkozási tevékenység vagy ezen vállalkozó munkavállalója által folytatott munkavégzés céljából az önkormányzat illetékességi területén tartózkodó magánszemély, továbbá</w:t>
      </w:r>
    </w:p>
    <w:p w:rsidR="008C17D6" w:rsidRDefault="008C17D6" w:rsidP="008C17D6">
      <w:pPr>
        <w:shd w:val="clear" w:color="auto" w:fill="FFFFFF"/>
        <w:spacing w:before="160" w:after="160"/>
        <w:ind w:left="160" w:right="160" w:firstLine="320"/>
        <w:jc w:val="both"/>
        <w:rPr>
          <w:i/>
          <w:iCs/>
          <w:sz w:val="22"/>
        </w:rPr>
      </w:pPr>
      <w:r>
        <w:rPr>
          <w:rStyle w:val="point"/>
          <w:i/>
          <w:iCs/>
          <w:sz w:val="22"/>
        </w:rPr>
        <w:t>d)</w:t>
      </w:r>
      <w:r>
        <w:rPr>
          <w:i/>
          <w:iCs/>
          <w:sz w:val="22"/>
        </w:rPr>
        <w:t xml:space="preserve"> aki az önkormányzat illetékességi területén lévő üdülő tulajdonosa vagy bérlője, továbbá a használati jogosultság időtartamára a lakásszövetkezet tulajdonában álló </w:t>
      </w:r>
      <w:hyperlink r:id="rId6" w:tgtFrame="_blank" w:history="1">
        <w:r>
          <w:rPr>
            <w:rStyle w:val="Hiperhivatkozs"/>
            <w:b w:val="0"/>
            <w:bCs w:val="0"/>
            <w:i/>
            <w:iCs/>
            <w:sz w:val="22"/>
          </w:rPr>
          <w:t>üdülő használati jogáva</w:t>
        </w:r>
      </w:hyperlink>
      <w:r>
        <w:rPr>
          <w:b/>
          <w:bCs/>
          <w:i/>
          <w:iCs/>
          <w:sz w:val="22"/>
        </w:rPr>
        <w:t>l</w:t>
      </w:r>
      <w:r>
        <w:rPr>
          <w:i/>
          <w:iCs/>
          <w:sz w:val="22"/>
        </w:rPr>
        <w:t xml:space="preserve"> rendelkező lakásszövetkezeti tag, illetőleg a tulajdonos, a bérlő hozzátartozója, valamint a lakásszövetkezet tulajdonában álló </w:t>
      </w:r>
      <w:hyperlink r:id="rId7" w:tgtFrame="_blank" w:history="1">
        <w:r>
          <w:rPr>
            <w:rStyle w:val="Hiperhivatkozs"/>
            <w:i/>
            <w:iCs/>
            <w:sz w:val="22"/>
            <w:u w:val="single"/>
            <w:shd w:val="clear" w:color="auto" w:fill="FFFFFF"/>
          </w:rPr>
          <w:t>üdülő használati jogáva</w:t>
        </w:r>
      </w:hyperlink>
      <w:r>
        <w:rPr>
          <w:i/>
          <w:iCs/>
          <w:sz w:val="22"/>
          <w:u w:val="single"/>
          <w:shd w:val="clear" w:color="auto" w:fill="FFFFFF"/>
        </w:rPr>
        <w:t xml:space="preserve">l </w:t>
      </w:r>
      <w:r>
        <w:rPr>
          <w:i/>
          <w:iCs/>
          <w:sz w:val="22"/>
        </w:rPr>
        <w:t>rendelkező lakásszövetkezeti tag használati jogosultságának időtartamára annak hozzátartozója [</w:t>
      </w:r>
      <w:hyperlink r:id="rId8" w:anchor="actLine" w:tgtFrame="_blank" w:history="1">
        <w:r>
          <w:rPr>
            <w:rStyle w:val="Hiperhivatkozs"/>
            <w:b w:val="0"/>
            <w:bCs w:val="0"/>
            <w:i/>
            <w:iCs/>
            <w:sz w:val="22"/>
          </w:rPr>
          <w:t>Ptk. 685. §</w:t>
        </w:r>
        <w:r>
          <w:rPr>
            <w:rStyle w:val="Hiperhivatkozs"/>
            <w:i/>
            <w:iCs/>
            <w:sz w:val="22"/>
          </w:rPr>
          <w:t xml:space="preserve"> </w:t>
        </w:r>
      </w:hyperlink>
      <w:r>
        <w:rPr>
          <w:i/>
          <w:iCs/>
          <w:sz w:val="22"/>
        </w:rPr>
        <w:t>b) pontja].</w:t>
      </w:r>
      <w:r>
        <w:rPr>
          <w:i/>
          <w:iCs/>
          <w:sz w:val="22"/>
          <w:vertAlign w:val="superscript"/>
        </w:rPr>
        <w:t> „</w:t>
      </w:r>
      <w:r>
        <w:rPr>
          <w:i/>
          <w:iCs/>
          <w:sz w:val="22"/>
        </w:rPr>
        <w:t xml:space="preserve"> </w:t>
      </w:r>
    </w:p>
    <w:p w:rsidR="008C17D6" w:rsidRDefault="008C17D6" w:rsidP="008C17D6">
      <w:pPr>
        <w:pStyle w:val="iratmin"/>
        <w:widowControl/>
        <w:tabs>
          <w:tab w:val="clear" w:pos="567"/>
          <w:tab w:val="clear" w:pos="6803"/>
          <w:tab w:val="clear" w:pos="7313"/>
        </w:tabs>
        <w:spacing w:line="240" w:lineRule="auto"/>
        <w:rPr>
          <w:rFonts w:ascii="KerszTimes" w:hAnsi="KerszTimes"/>
          <w:i/>
          <w:iCs/>
          <w:color w:val="333333"/>
          <w:szCs w:val="24"/>
        </w:rPr>
      </w:pPr>
      <w:r>
        <w:rPr>
          <w:rFonts w:ascii="KerszTimes" w:hAnsi="KerszTimes"/>
          <w:color w:val="333333"/>
          <w:sz w:val="24"/>
          <w:szCs w:val="24"/>
        </w:rPr>
        <w:t xml:space="preserve">a helyi idegenforgalmi adóról szóló 15/2000. (XII. 19.) rendelet 2. § szerint </w:t>
      </w:r>
      <w:r>
        <w:rPr>
          <w:rFonts w:ascii="KerszTimes" w:hAnsi="KerszTimes"/>
          <w:i/>
          <w:iCs/>
          <w:color w:val="333333"/>
          <w:szCs w:val="24"/>
        </w:rPr>
        <w:t>”…az önkormányzat illetékességi területén állandó vagy tartózkodási hellyel rendelkezõ lakosok hozzátartozói.</w:t>
      </w:r>
    </w:p>
    <w:p w:rsidR="008C17D6" w:rsidRDefault="008C17D6" w:rsidP="008C17D6">
      <w:pPr>
        <w:pStyle w:val="Szvegtrzs3"/>
        <w:rPr>
          <w:bCs w:val="0"/>
        </w:rPr>
      </w:pPr>
    </w:p>
    <w:p w:rsidR="008C17D6" w:rsidRDefault="008C17D6" w:rsidP="008C17D6"/>
    <w:p w:rsidR="008C17D6" w:rsidRDefault="008C17D6" w:rsidP="008C17D6">
      <w:pPr>
        <w:pStyle w:val="Szvegtrzs3"/>
        <w:rPr>
          <w:bCs w:val="0"/>
        </w:rPr>
      </w:pPr>
      <w:r>
        <w:rPr>
          <w:bCs w:val="0"/>
        </w:rPr>
        <w:t>A szállásdíjak az ÁFÁ-t nem tartalmazzák.</w:t>
      </w:r>
    </w:p>
    <w:p w:rsidR="00662652" w:rsidRDefault="00662652"/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84B6E"/>
    <w:multiLevelType w:val="hybridMultilevel"/>
    <w:tmpl w:val="8AD69B00"/>
    <w:lvl w:ilvl="0" w:tplc="747C270E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D6"/>
    <w:rsid w:val="005179DF"/>
    <w:rsid w:val="00662652"/>
    <w:rsid w:val="008117A2"/>
    <w:rsid w:val="008C17D6"/>
    <w:rsid w:val="008E172F"/>
    <w:rsid w:val="00CB2D4A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D476C-A746-4D3D-83B4-96BCF0CD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17D6"/>
    <w:rPr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8C17D6"/>
    <w:pPr>
      <w:keepNext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character" w:customStyle="1" w:styleId="Cmsor3Char">
    <w:name w:val="Címsor 3 Char"/>
    <w:basedOn w:val="Bekezdsalapbettpusa"/>
    <w:link w:val="Cmsor3"/>
    <w:rsid w:val="008C17D6"/>
    <w:rPr>
      <w:b/>
      <w:bCs/>
      <w:sz w:val="24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8C17D6"/>
    <w:pPr>
      <w:pBdr>
        <w:bar w:val="single" w:sz="4" w:color="auto"/>
      </w:pBdr>
      <w:jc w:val="both"/>
    </w:pPr>
    <w:rPr>
      <w:bCs/>
    </w:rPr>
  </w:style>
  <w:style w:type="character" w:customStyle="1" w:styleId="Szvegtrzs3Char">
    <w:name w:val="Szövegtörzs 3 Char"/>
    <w:basedOn w:val="Bekezdsalapbettpusa"/>
    <w:link w:val="Szvegtrzs3"/>
    <w:semiHidden/>
    <w:rsid w:val="008C17D6"/>
    <w:rPr>
      <w:bCs/>
      <w:sz w:val="24"/>
      <w:szCs w:val="24"/>
      <w:lang w:eastAsia="hu-HU"/>
    </w:rPr>
  </w:style>
  <w:style w:type="character" w:styleId="Hiperhivatkozs">
    <w:name w:val="Hyperlink"/>
    <w:semiHidden/>
    <w:rsid w:val="008C17D6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point">
    <w:name w:val="point"/>
    <w:basedOn w:val="Bekezdsalapbettpusa"/>
    <w:rsid w:val="008C17D6"/>
  </w:style>
  <w:style w:type="paragraph" w:customStyle="1" w:styleId="iratmin">
    <w:name w:val="iratmin"/>
    <w:basedOn w:val="Norml"/>
    <w:rsid w:val="008C17D6"/>
    <w:pPr>
      <w:widowControl w:val="0"/>
      <w:tabs>
        <w:tab w:val="left" w:pos="567"/>
        <w:tab w:val="right" w:pos="6803"/>
        <w:tab w:val="right" w:pos="7313"/>
      </w:tabs>
      <w:autoSpaceDE w:val="0"/>
      <w:autoSpaceDN w:val="0"/>
      <w:adjustRightInd w:val="0"/>
      <w:spacing w:line="260" w:lineRule="atLeas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en.hu/loadpage.php?dest=TTSZ&amp;twhich=2210&amp;tsid=15659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ten.hu/loadpage.php?dest=TTSZ&amp;twhich=59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en.hu/loadpage.php?dest=TTSZ&amp;twhich=59132" TargetMode="External"/><Relationship Id="rId5" Type="http://schemas.openxmlformats.org/officeDocument/2006/relationships/hyperlink" Target="http://www.opten.hu/loadpage.php?dest=TTSZ&amp;twhich=19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2017-01-23T15:10:00Z</dcterms:created>
  <dcterms:modified xsi:type="dcterms:W3CDTF">2017-11-15T13:22:00Z</dcterms:modified>
</cp:coreProperties>
</file>