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39" w:rsidRPr="002117B2" w:rsidRDefault="00AD2639" w:rsidP="00AD2639">
      <w:pPr>
        <w:pStyle w:val="Listaszerbekezds"/>
        <w:pageBreakBefore/>
        <w:ind w:left="0"/>
        <w:jc w:val="right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6. 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</w:p>
    <w:p w:rsidR="00AD2639" w:rsidRPr="002117B2" w:rsidRDefault="00AD2639" w:rsidP="00AD2639">
      <w:pPr>
        <w:spacing w:line="264" w:lineRule="auto"/>
        <w:ind w:right="20"/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Településképi bejelentéshez kötött tevékenységek</w:t>
      </w:r>
    </w:p>
    <w:p w:rsidR="00AD2639" w:rsidRPr="002117B2" w:rsidRDefault="00AD2639" w:rsidP="00AD2639">
      <w:pPr>
        <w:spacing w:line="264" w:lineRule="auto"/>
        <w:ind w:right="20"/>
        <w:jc w:val="right"/>
        <w:rPr>
          <w:rFonts w:ascii="Times New Roman" w:eastAsia="Arial" w:hAnsi="Times New Roman"/>
          <w:sz w:val="24"/>
          <w:szCs w:val="24"/>
        </w:rPr>
      </w:pPr>
    </w:p>
    <w:p w:rsidR="00AD2639" w:rsidRPr="002117B2" w:rsidRDefault="00AD2639" w:rsidP="00AD2639">
      <w:pPr>
        <w:numPr>
          <w:ilvl w:val="0"/>
          <w:numId w:val="1"/>
        </w:numPr>
        <w:tabs>
          <w:tab w:val="left" w:pos="280"/>
        </w:tabs>
        <w:spacing w:after="0" w:line="264" w:lineRule="auto"/>
        <w:ind w:left="280" w:hanging="280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Olyan építményen végzett építési tevékenység, amely</w:t>
      </w:r>
    </w:p>
    <w:p w:rsidR="00AD2639" w:rsidRPr="002117B2" w:rsidRDefault="00AD2639" w:rsidP="00AD2639">
      <w:pPr>
        <w:numPr>
          <w:ilvl w:val="1"/>
          <w:numId w:val="1"/>
        </w:numPr>
        <w:tabs>
          <w:tab w:val="left" w:pos="700"/>
        </w:tabs>
        <w:spacing w:after="0" w:line="264" w:lineRule="auto"/>
        <w:ind w:left="700" w:hanging="417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helyi egyedi védett,</w:t>
      </w:r>
    </w:p>
    <w:p w:rsidR="00AD2639" w:rsidRPr="002117B2" w:rsidRDefault="00AD2639" w:rsidP="00AD2639">
      <w:pPr>
        <w:numPr>
          <w:ilvl w:val="1"/>
          <w:numId w:val="1"/>
        </w:numPr>
        <w:tabs>
          <w:tab w:val="left" w:pos="700"/>
        </w:tabs>
        <w:spacing w:after="0" w:line="264" w:lineRule="auto"/>
        <w:ind w:left="700" w:hanging="417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helyi területi védelem alatt áll,</w:t>
      </w:r>
    </w:p>
    <w:p w:rsidR="00AD2639" w:rsidRPr="002117B2" w:rsidRDefault="00AD2639" w:rsidP="00AD2639">
      <w:pPr>
        <w:numPr>
          <w:ilvl w:val="1"/>
          <w:numId w:val="1"/>
        </w:numPr>
        <w:tabs>
          <w:tab w:val="left" w:pos="700"/>
        </w:tabs>
        <w:spacing w:after="0" w:line="264" w:lineRule="auto"/>
        <w:ind w:left="700" w:hanging="417"/>
        <w:rPr>
          <w:rFonts w:ascii="Times New Roman" w:eastAsia="Arial" w:hAnsi="Times New Roman"/>
          <w:sz w:val="24"/>
          <w:szCs w:val="24"/>
        </w:rPr>
      </w:pPr>
      <w:proofErr w:type="spellStart"/>
      <w:r w:rsidRPr="002117B2">
        <w:rPr>
          <w:rFonts w:ascii="Times New Roman" w:eastAsia="Arial" w:hAnsi="Times New Roman"/>
          <w:sz w:val="24"/>
          <w:szCs w:val="24"/>
        </w:rPr>
        <w:t>előregyártott</w:t>
      </w:r>
      <w:proofErr w:type="spellEnd"/>
      <w:r w:rsidRPr="002117B2">
        <w:rPr>
          <w:rFonts w:ascii="Times New Roman" w:eastAsia="Arial" w:hAnsi="Times New Roman"/>
          <w:sz w:val="24"/>
          <w:szCs w:val="24"/>
        </w:rPr>
        <w:t xml:space="preserve"> tartószerkezeti rendszerrel épült,</w:t>
      </w:r>
    </w:p>
    <w:p w:rsidR="00AD2639" w:rsidRPr="002117B2" w:rsidRDefault="00AD2639" w:rsidP="00AD2639">
      <w:pPr>
        <w:numPr>
          <w:ilvl w:val="1"/>
          <w:numId w:val="1"/>
        </w:numPr>
        <w:tabs>
          <w:tab w:val="left" w:pos="700"/>
        </w:tabs>
        <w:spacing w:after="0" w:line="264" w:lineRule="auto"/>
        <w:ind w:left="700" w:hanging="417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tájképvédelmi területen áll</w:t>
      </w:r>
    </w:p>
    <w:p w:rsidR="00AD2639" w:rsidRPr="002117B2" w:rsidRDefault="00AD2639" w:rsidP="00AD2639">
      <w:pPr>
        <w:tabs>
          <w:tab w:val="left" w:pos="421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D2639" w:rsidRPr="002117B2" w:rsidRDefault="00AD2639" w:rsidP="00AD2639">
      <w:pPr>
        <w:spacing w:line="264" w:lineRule="auto"/>
        <w:ind w:left="280" w:right="20"/>
        <w:rPr>
          <w:rFonts w:ascii="Times New Roman" w:eastAsia="Arial" w:hAnsi="Times New Roman"/>
          <w:sz w:val="24"/>
          <w:szCs w:val="24"/>
        </w:rPr>
      </w:pPr>
      <w:proofErr w:type="gramStart"/>
      <w:r w:rsidRPr="002117B2">
        <w:rPr>
          <w:rFonts w:ascii="Times New Roman" w:eastAsia="Arial" w:hAnsi="Times New Roman"/>
          <w:sz w:val="24"/>
          <w:szCs w:val="24"/>
        </w:rPr>
        <w:t>és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 xml:space="preserve"> az építési tevékenység az építmény közterületről feltáruló homlokzatának, felületképzésének, színezésének, megjelenésének megváltoztatását eredményezi.</w:t>
      </w:r>
    </w:p>
    <w:p w:rsidR="00AD2639" w:rsidRPr="002117B2" w:rsidRDefault="00AD2639" w:rsidP="00AD2639">
      <w:pPr>
        <w:numPr>
          <w:ilvl w:val="0"/>
          <w:numId w:val="2"/>
        </w:numPr>
        <w:tabs>
          <w:tab w:val="left" w:pos="260"/>
        </w:tabs>
        <w:spacing w:after="0" w:line="264" w:lineRule="auto"/>
        <w:ind w:left="260" w:hanging="260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Helyi területi védelem alatt álló területen</w:t>
      </w:r>
    </w:p>
    <w:p w:rsidR="00AD2639" w:rsidRPr="002117B2" w:rsidRDefault="00AD2639" w:rsidP="00AD2639">
      <w:pPr>
        <w:numPr>
          <w:ilvl w:val="1"/>
          <w:numId w:val="2"/>
        </w:numPr>
        <w:tabs>
          <w:tab w:val="left" w:pos="700"/>
        </w:tabs>
        <w:spacing w:after="0" w:line="264" w:lineRule="auto"/>
        <w:ind w:left="700" w:right="20" w:hanging="417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kereskedelmi, vendéglátó rendeltetésű épület építése, bővítése, amelynek mérete az építési tevékenység után sem haladja meg a nettó 20,0 m</w:t>
      </w:r>
      <w:r w:rsidRPr="002117B2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Pr="002117B2">
        <w:rPr>
          <w:rFonts w:ascii="Times New Roman" w:eastAsia="Arial" w:hAnsi="Times New Roman"/>
          <w:sz w:val="24"/>
          <w:szCs w:val="24"/>
        </w:rPr>
        <w:t xml:space="preserve"> alapterületet,</w:t>
      </w:r>
    </w:p>
    <w:p w:rsidR="00AD2639" w:rsidRPr="002117B2" w:rsidRDefault="00AD2639" w:rsidP="00AD2639">
      <w:pPr>
        <w:numPr>
          <w:ilvl w:val="1"/>
          <w:numId w:val="2"/>
        </w:numPr>
        <w:tabs>
          <w:tab w:val="left" w:pos="700"/>
        </w:tabs>
        <w:spacing w:after="0" w:line="264" w:lineRule="auto"/>
        <w:ind w:left="700" w:right="20" w:hanging="417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nem emberi tartózkodásra szolgáló építmény építése, átalakítása, felújítása, valamint bővítése, amelynek mérete az építési tevékenység után sem haladja meg a nettó 100 m</w:t>
      </w:r>
      <w:r w:rsidRPr="002117B2">
        <w:rPr>
          <w:rFonts w:ascii="Times New Roman" w:eastAsia="Arial" w:hAnsi="Times New Roman"/>
          <w:sz w:val="24"/>
          <w:szCs w:val="24"/>
          <w:vertAlign w:val="superscript"/>
        </w:rPr>
        <w:t>3</w:t>
      </w:r>
      <w:r w:rsidRPr="002117B2">
        <w:rPr>
          <w:rFonts w:ascii="Times New Roman" w:eastAsia="Arial" w:hAnsi="Times New Roman"/>
          <w:sz w:val="24"/>
          <w:szCs w:val="24"/>
        </w:rPr>
        <w:t xml:space="preserve"> térfogatot és 4,5 m gerincmagasságot,</w:t>
      </w:r>
    </w:p>
    <w:p w:rsidR="00AD2639" w:rsidRPr="002117B2" w:rsidRDefault="00AD2639" w:rsidP="00AD2639">
      <w:pPr>
        <w:numPr>
          <w:ilvl w:val="1"/>
          <w:numId w:val="2"/>
        </w:numPr>
        <w:tabs>
          <w:tab w:val="left" w:pos="701"/>
        </w:tabs>
        <w:spacing w:after="0" w:line="264" w:lineRule="auto"/>
        <w:ind w:left="700" w:right="20" w:hanging="417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meglévő utcai kerítés közterületről feltáruló felületképzésének, színezésének, megjelenésének megváltoztatását eredményező átalakítása.</w:t>
      </w:r>
    </w:p>
    <w:p w:rsidR="00AD2639" w:rsidRPr="002117B2" w:rsidRDefault="00AD2639" w:rsidP="00AD2639">
      <w:pPr>
        <w:tabs>
          <w:tab w:val="left" w:pos="701"/>
        </w:tabs>
        <w:spacing w:after="0" w:line="264" w:lineRule="auto"/>
        <w:ind w:left="700" w:right="20"/>
        <w:jc w:val="both"/>
        <w:rPr>
          <w:rFonts w:ascii="Times New Roman" w:eastAsia="Arial" w:hAnsi="Times New Roman"/>
          <w:sz w:val="24"/>
          <w:szCs w:val="24"/>
        </w:rPr>
      </w:pPr>
    </w:p>
    <w:p w:rsidR="00AD2639" w:rsidRPr="002117B2" w:rsidRDefault="00AD2639" w:rsidP="00AD2639">
      <w:pPr>
        <w:numPr>
          <w:ilvl w:val="0"/>
          <w:numId w:val="2"/>
        </w:numPr>
        <w:tabs>
          <w:tab w:val="left" w:pos="360"/>
        </w:tabs>
        <w:spacing w:after="0" w:line="264" w:lineRule="auto"/>
        <w:ind w:left="360" w:right="20" w:hanging="360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Meglévő épület esetében önálló rendeltetési egységek számának olyan változása, funkcióváltása, amely parkolószám-növelési kötelezettséggel jár.</w:t>
      </w:r>
    </w:p>
    <w:p w:rsidR="00AD2639" w:rsidRPr="002117B2" w:rsidRDefault="00AD2639" w:rsidP="00AD2639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AD2639" w:rsidRPr="002117B2" w:rsidRDefault="00AD2639" w:rsidP="00AD2639">
      <w:pPr>
        <w:pStyle w:val="Listaszerbekezds"/>
        <w:numPr>
          <w:ilvl w:val="0"/>
          <w:numId w:val="3"/>
        </w:numPr>
        <w:tabs>
          <w:tab w:val="left" w:pos="360"/>
        </w:tabs>
        <w:spacing w:after="0" w:line="264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 xml:space="preserve">Önálló reklámtartó építmény, közművelődési hirdetőoszlop, </w:t>
      </w:r>
      <w:proofErr w:type="gramStart"/>
      <w:r w:rsidRPr="002117B2">
        <w:rPr>
          <w:rFonts w:ascii="Times New Roman" w:eastAsia="Arial" w:hAnsi="Times New Roman"/>
          <w:sz w:val="24"/>
          <w:szCs w:val="24"/>
        </w:rPr>
        <w:t>információs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>, vagy más célú berendezés építése, meglévő felújítása, helyreállítása, átalakítása, korszerűsítése, bővítése, megváltoztatása.</w:t>
      </w:r>
    </w:p>
    <w:p w:rsidR="00AD2639" w:rsidRPr="002117B2" w:rsidRDefault="00AD2639" w:rsidP="00AD2639">
      <w:pPr>
        <w:spacing w:line="264" w:lineRule="auto"/>
        <w:rPr>
          <w:rFonts w:ascii="Times New Roman" w:eastAsia="Arial" w:hAnsi="Times New Roman"/>
          <w:sz w:val="24"/>
          <w:szCs w:val="24"/>
        </w:rPr>
      </w:pPr>
    </w:p>
    <w:p w:rsidR="00AD2639" w:rsidRPr="002117B2" w:rsidRDefault="00AD2639" w:rsidP="00AD2639">
      <w:pPr>
        <w:numPr>
          <w:ilvl w:val="0"/>
          <w:numId w:val="3"/>
        </w:numPr>
        <w:tabs>
          <w:tab w:val="left" w:pos="360"/>
        </w:tabs>
        <w:spacing w:after="0" w:line="264" w:lineRule="auto"/>
        <w:ind w:left="360" w:right="760" w:hanging="360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Önállóan létesítendő elektronikus hírközlési építmény, vagy homlokzaton, tetőn létesítendő elektronikus hírközlési berendezés.</w:t>
      </w:r>
    </w:p>
    <w:p w:rsidR="00AD2639" w:rsidRPr="002117B2" w:rsidRDefault="00AD2639" w:rsidP="00AD2639">
      <w:pPr>
        <w:spacing w:line="264" w:lineRule="auto"/>
        <w:rPr>
          <w:rFonts w:ascii="Times New Roman" w:eastAsia="Arial" w:hAnsi="Times New Roman"/>
          <w:sz w:val="24"/>
          <w:szCs w:val="24"/>
        </w:rPr>
      </w:pPr>
    </w:p>
    <w:p w:rsidR="00AD2639" w:rsidRPr="002117B2" w:rsidRDefault="00AD2639" w:rsidP="00AD2639">
      <w:pPr>
        <w:numPr>
          <w:ilvl w:val="0"/>
          <w:numId w:val="3"/>
        </w:numPr>
        <w:tabs>
          <w:tab w:val="left" w:pos="360"/>
        </w:tabs>
        <w:spacing w:after="0" w:line="264" w:lineRule="auto"/>
        <w:ind w:left="360" w:right="20" w:hanging="36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117B2">
        <w:rPr>
          <w:rFonts w:ascii="Times New Roman" w:eastAsia="Arial" w:hAnsi="Times New Roman"/>
          <w:sz w:val="24"/>
          <w:szCs w:val="24"/>
        </w:rPr>
        <w:t>Reklámok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 xml:space="preserve"> és reklámhordozók elhelyezése, meglévő reklámhordozók felületképzésének, színezésének, megjelenésének megváltoztatását eredményező átalakítása, kivéve belterületen a gépjárművek közlekedésére szolgáló közút területének úttesten kívüli burkolatlan részén, járdán, gyalogúton és kerékpárúton található, tájékozódást segítő jelzést megjelenítő reklámcélú eszköz közvilágítási-, villany-, és telefonoszlopon történő elhelyezése esetén.</w:t>
      </w:r>
    </w:p>
    <w:p w:rsidR="00EE52CE" w:rsidRDefault="00EE52CE">
      <w:bookmarkStart w:id="0" w:name="_GoBack"/>
      <w:bookmarkEnd w:id="0"/>
    </w:p>
    <w:sectPr w:rsidR="00E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C7E"/>
    <w:multiLevelType w:val="multilevel"/>
    <w:tmpl w:val="B7000D70"/>
    <w:lvl w:ilvl="0">
      <w:start w:val="4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B61B7"/>
    <w:multiLevelType w:val="multilevel"/>
    <w:tmpl w:val="1B1AF348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54A63E4B"/>
    <w:multiLevelType w:val="multilevel"/>
    <w:tmpl w:val="2012B9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9"/>
    <w:rsid w:val="00AD2639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FEEB-A4CE-4556-917D-4C18D020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2639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2019-06-07T09:57:00Z</dcterms:created>
  <dcterms:modified xsi:type="dcterms:W3CDTF">2019-06-07T09:57:00Z</dcterms:modified>
</cp:coreProperties>
</file>