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869" w:rsidRPr="00FA26D7" w:rsidRDefault="00B80869" w:rsidP="00B80869">
      <w:pPr>
        <w:pageBreakBefore/>
        <w:widowControl w:val="0"/>
        <w:suppressAutoHyphens/>
        <w:autoSpaceDE w:val="0"/>
        <w:spacing w:after="0" w:line="240" w:lineRule="auto"/>
        <w:jc w:val="center"/>
        <w:rPr>
          <w:rFonts w:ascii="Thorndale AMT" w:eastAsia="SimSun" w:hAnsi="Thorndale AMT" w:cs="Mangal"/>
          <w:b/>
          <w:bCs/>
          <w:kern w:val="1"/>
          <w:sz w:val="26"/>
          <w:szCs w:val="26"/>
          <w:lang w:eastAsia="zh-CN" w:bidi="hi-IN"/>
        </w:rPr>
      </w:pPr>
      <w:r w:rsidRPr="00FA26D7">
        <w:rPr>
          <w:rFonts w:ascii="Thorndale AMT" w:eastAsia="SimSun" w:hAnsi="Thorndale AMT" w:cs="Mangal"/>
          <w:b/>
          <w:bCs/>
          <w:kern w:val="1"/>
          <w:sz w:val="26"/>
          <w:szCs w:val="26"/>
          <w:lang w:eastAsia="zh-CN" w:bidi="hi-IN"/>
        </w:rPr>
        <w:t>Indokolás</w:t>
      </w:r>
    </w:p>
    <w:p w:rsidR="00B80869" w:rsidRPr="00FA26D7" w:rsidRDefault="00B80869" w:rsidP="00B80869">
      <w:pPr>
        <w:widowControl w:val="0"/>
        <w:suppressAutoHyphens/>
        <w:autoSpaceDE w:val="0"/>
        <w:spacing w:after="0" w:line="240" w:lineRule="auto"/>
        <w:jc w:val="both"/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</w:pPr>
    </w:p>
    <w:p w:rsidR="00B80869" w:rsidRPr="00FA26D7" w:rsidRDefault="00B80869" w:rsidP="00B80869">
      <w:pPr>
        <w:widowControl w:val="0"/>
        <w:suppressAutoHyphens/>
        <w:autoSpaceDE w:val="0"/>
        <w:spacing w:after="0" w:line="240" w:lineRule="auto"/>
        <w:jc w:val="both"/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</w:pPr>
    </w:p>
    <w:p w:rsidR="00B80869" w:rsidRPr="00FA26D7" w:rsidRDefault="00B80869" w:rsidP="00B80869">
      <w:pPr>
        <w:widowControl w:val="0"/>
        <w:suppressAutoHyphens/>
        <w:autoSpaceDE w:val="0"/>
        <w:spacing w:after="0" w:line="240" w:lineRule="auto"/>
        <w:jc w:val="center"/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</w:pPr>
      <w:r w:rsidRPr="00FA26D7"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  <w:t>1.</w:t>
      </w:r>
      <w:r w:rsidRPr="00FA26D7">
        <w:rPr>
          <w:rFonts w:ascii="Thorndale AMT" w:eastAsia="Thorndale AMT" w:hAnsi="Thorndale AMT" w:cs="Thorndale AMT"/>
          <w:kern w:val="1"/>
          <w:sz w:val="24"/>
          <w:szCs w:val="24"/>
          <w:lang w:eastAsia="zh-CN" w:bidi="hi-IN"/>
        </w:rPr>
        <w:t xml:space="preserve"> </w:t>
      </w:r>
      <w:r w:rsidRPr="00FA26D7"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  <w:t>§-hoz</w:t>
      </w:r>
    </w:p>
    <w:p w:rsidR="00B80869" w:rsidRPr="00FA26D7" w:rsidRDefault="00B80869" w:rsidP="00B80869">
      <w:pPr>
        <w:widowControl w:val="0"/>
        <w:suppressAutoHyphens/>
        <w:autoSpaceDE w:val="0"/>
        <w:spacing w:after="0" w:line="240" w:lineRule="auto"/>
        <w:jc w:val="center"/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</w:pPr>
    </w:p>
    <w:p w:rsidR="00B80869" w:rsidRPr="00873EF3" w:rsidRDefault="00B80869" w:rsidP="00B80869">
      <w:pPr>
        <w:widowControl w:val="0"/>
        <w:suppressAutoHyphens/>
        <w:spacing w:after="0" w:line="240" w:lineRule="auto"/>
        <w:jc w:val="both"/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</w:pPr>
      <w:r w:rsidRPr="00873EF3">
        <w:rPr>
          <w:rFonts w:ascii="Thorndale AMT" w:eastAsia="SimSun" w:hAnsi="Thorndale AMT" w:cs="Mangal"/>
          <w:kern w:val="2"/>
          <w:sz w:val="24"/>
          <w:szCs w:val="24"/>
          <w:lang w:eastAsia="zh-CN" w:bidi="hi-IN"/>
        </w:rPr>
        <w:t xml:space="preserve">A Magyar Közlöny 2020. július 14-i számában kihirdetésre került a Magyarország 2021. évi központi költségvetésének megalapozásáról szóló 2020. évi LXXVI. törvény, amelynek 4. § (1) bekezdés 1-5. pontjában és 4. § (2) bekezdés 1. pontjában foglalt hatályon kívül helyező rendelkezései kiemelik a </w:t>
      </w:r>
      <w:proofErr w:type="spellStart"/>
      <w:proofErr w:type="gramStart"/>
      <w:r w:rsidRPr="00873EF3">
        <w:rPr>
          <w:rFonts w:ascii="Thorndale AMT" w:eastAsia="SimSun" w:hAnsi="Thorndale AMT" w:cs="Mangal"/>
          <w:kern w:val="2"/>
          <w:sz w:val="24"/>
          <w:szCs w:val="24"/>
          <w:lang w:eastAsia="zh-CN" w:bidi="hi-IN"/>
        </w:rPr>
        <w:t>Htv</w:t>
      </w:r>
      <w:proofErr w:type="spellEnd"/>
      <w:r w:rsidRPr="00873EF3">
        <w:rPr>
          <w:rFonts w:ascii="Thorndale AMT" w:eastAsia="SimSun" w:hAnsi="Thorndale AMT" w:cs="Mangal"/>
          <w:kern w:val="2"/>
          <w:sz w:val="24"/>
          <w:szCs w:val="24"/>
          <w:lang w:eastAsia="zh-CN" w:bidi="hi-IN"/>
        </w:rPr>
        <w:t>.-</w:t>
      </w:r>
      <w:proofErr w:type="spellStart"/>
      <w:proofErr w:type="gramEnd"/>
      <w:r w:rsidRPr="00873EF3">
        <w:rPr>
          <w:rFonts w:ascii="Thorndale AMT" w:eastAsia="SimSun" w:hAnsi="Thorndale AMT" w:cs="Mangal"/>
          <w:kern w:val="2"/>
          <w:sz w:val="24"/>
          <w:szCs w:val="24"/>
          <w:lang w:eastAsia="zh-CN" w:bidi="hi-IN"/>
        </w:rPr>
        <w:t>ből</w:t>
      </w:r>
      <w:proofErr w:type="spellEnd"/>
      <w:r w:rsidRPr="00873EF3">
        <w:rPr>
          <w:rFonts w:ascii="Thorndale AMT" w:eastAsia="SimSun" w:hAnsi="Thorndale AMT" w:cs="Mangal"/>
          <w:kern w:val="2"/>
          <w:sz w:val="24"/>
          <w:szCs w:val="24"/>
          <w:lang w:eastAsia="zh-CN" w:bidi="hi-IN"/>
        </w:rPr>
        <w:t xml:space="preserve"> a reklámhordozók helyi építmény-adókötelezettségre vonatkozó rendelkezéseit. A jelzett változás a törvény kihirdetését követő napon hatályba lépett, ezért szükségessé vált az </w:t>
      </w:r>
      <w:proofErr w:type="spellStart"/>
      <w:r w:rsidRPr="00873EF3">
        <w:rPr>
          <w:rFonts w:ascii="Thorndale AMT" w:eastAsia="SimSun" w:hAnsi="Thorndale AMT" w:cs="Mangal"/>
          <w:kern w:val="2"/>
          <w:sz w:val="24"/>
          <w:szCs w:val="24"/>
          <w:lang w:eastAsia="zh-CN" w:bidi="hi-IN"/>
        </w:rPr>
        <w:t>Ör</w:t>
      </w:r>
      <w:proofErr w:type="spellEnd"/>
      <w:r w:rsidRPr="00873EF3">
        <w:rPr>
          <w:rFonts w:ascii="Thorndale AMT" w:eastAsia="SimSun" w:hAnsi="Thorndale AMT" w:cs="Mangal"/>
          <w:kern w:val="2"/>
          <w:sz w:val="24"/>
          <w:szCs w:val="24"/>
          <w:lang w:eastAsia="zh-CN" w:bidi="hi-IN"/>
        </w:rPr>
        <w:t>. reklámhordozók utáni építményadóra vonatkozó rendelkezésének a hatályon kívül helyezése, valamint az önkormányzati rendelet megalkotására vonatkozó korábbi felhatalmazó rendelkezésnek a bevezető részből való törlése.</w:t>
      </w:r>
    </w:p>
    <w:p w:rsidR="00B80869" w:rsidRDefault="00B80869" w:rsidP="00B80869">
      <w:pPr>
        <w:widowControl w:val="0"/>
        <w:suppressAutoHyphens/>
        <w:autoSpaceDE w:val="0"/>
        <w:spacing w:after="0" w:line="240" w:lineRule="auto"/>
        <w:jc w:val="both"/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</w:pPr>
    </w:p>
    <w:p w:rsidR="00B80869" w:rsidRDefault="00B80869" w:rsidP="00B80869">
      <w:pPr>
        <w:widowControl w:val="0"/>
        <w:suppressAutoHyphens/>
        <w:autoSpaceDE w:val="0"/>
        <w:spacing w:after="0" w:line="240" w:lineRule="auto"/>
        <w:jc w:val="center"/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</w:pPr>
      <w:r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  <w:t>2. §-hoz</w:t>
      </w:r>
    </w:p>
    <w:p w:rsidR="00B80869" w:rsidRDefault="00B80869" w:rsidP="00B80869">
      <w:pPr>
        <w:widowControl w:val="0"/>
        <w:suppressAutoHyphens/>
        <w:autoSpaceDE w:val="0"/>
        <w:spacing w:after="0" w:line="240" w:lineRule="auto"/>
        <w:jc w:val="both"/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</w:pPr>
    </w:p>
    <w:p w:rsidR="00B80869" w:rsidRPr="00FA26D7" w:rsidRDefault="00B80869" w:rsidP="00B8086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873EF3"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  <w:t xml:space="preserve">E § biztosítja az önkormányzati szabályozás összhangját a központi jogszabállyal. A </w:t>
      </w:r>
      <w:proofErr w:type="spellStart"/>
      <w:r w:rsidRPr="00873EF3"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  <w:t>Htv</w:t>
      </w:r>
      <w:proofErr w:type="spellEnd"/>
      <w:r w:rsidRPr="00873EF3"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  <w:t xml:space="preserve">. 2020. július 15-én hatályba lépett </w:t>
      </w:r>
      <w:r w:rsidRPr="009E5797"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  <w:t xml:space="preserve">módosítása alapján </w:t>
      </w:r>
      <w:r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  <w:t xml:space="preserve">megszűnik az </w:t>
      </w:r>
      <w:r w:rsidRPr="009E5797"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  <w:t>önkormányzat illetékességi területén lévő ingatlanon elhelyezett, a településkép védelméről szóló törvény szerinti reklámhordozó</w:t>
      </w:r>
      <w:r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  <w:t xml:space="preserve"> utáni építményadó</w:t>
      </w:r>
      <w:r w:rsidRPr="009E5797"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  <w:t>.</w:t>
      </w:r>
    </w:p>
    <w:p w:rsidR="00B80869" w:rsidRPr="00FA26D7" w:rsidRDefault="00B80869" w:rsidP="00B8086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B80869" w:rsidRPr="00873EF3" w:rsidRDefault="00B80869" w:rsidP="00B80869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873EF3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3. §-hoz</w:t>
      </w:r>
    </w:p>
    <w:p w:rsidR="00B80869" w:rsidRPr="00873EF3" w:rsidRDefault="00B80869" w:rsidP="00B80869">
      <w:pPr>
        <w:suppressAutoHyphens/>
        <w:spacing w:after="0" w:line="240" w:lineRule="auto"/>
        <w:jc w:val="center"/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</w:pPr>
    </w:p>
    <w:p w:rsidR="00B80869" w:rsidRPr="00873EF3" w:rsidRDefault="00B80869" w:rsidP="00B80869">
      <w:pPr>
        <w:widowControl w:val="0"/>
        <w:suppressAutoHyphens/>
        <w:spacing w:after="0" w:line="240" w:lineRule="auto"/>
        <w:jc w:val="both"/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</w:pPr>
      <w:r w:rsidRPr="00873EF3"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  <w:t>Hatályba</w:t>
      </w:r>
      <w:r w:rsidRPr="00873EF3">
        <w:rPr>
          <w:rFonts w:ascii="Thorndale AMT" w:eastAsia="Thorndale AMT" w:hAnsi="Thorndale AMT" w:cs="Thorndale AMT"/>
          <w:kern w:val="1"/>
          <w:sz w:val="24"/>
          <w:szCs w:val="24"/>
          <w:lang w:eastAsia="zh-CN" w:bidi="hi-IN"/>
        </w:rPr>
        <w:t xml:space="preserve"> </w:t>
      </w:r>
      <w:r w:rsidRPr="00873EF3"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  <w:t>léptető</w:t>
      </w:r>
      <w:r w:rsidRPr="00873EF3">
        <w:rPr>
          <w:rFonts w:ascii="Thorndale AMT" w:eastAsia="Thorndale AMT" w:hAnsi="Thorndale AMT" w:cs="Thorndale AMT"/>
          <w:kern w:val="1"/>
          <w:sz w:val="24"/>
          <w:szCs w:val="24"/>
          <w:lang w:eastAsia="zh-CN" w:bidi="hi-IN"/>
        </w:rPr>
        <w:t xml:space="preserve"> és deregulációs rendelkezést </w:t>
      </w:r>
      <w:r w:rsidRPr="00873EF3"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  <w:t>tartalmaz, valamint meghatározza az önkormányzati rendelet alkalmazásának kezdő időpontját.</w:t>
      </w:r>
    </w:p>
    <w:p w:rsidR="00B80869" w:rsidRPr="00873EF3" w:rsidRDefault="00B80869" w:rsidP="00B80869">
      <w:pPr>
        <w:suppressAutoHyphens/>
        <w:spacing w:after="0" w:line="240" w:lineRule="auto"/>
        <w:jc w:val="both"/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</w:pPr>
      <w:r w:rsidRPr="00873EF3"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  <w:t xml:space="preserve">A Magyar Közlöny kiadásáról, valamint a jogszabály kihirdetése során történő és a közjogi szervezetszabályozó eszköz közzététele során történő megjelöléséről szóló 5/2019. (III. 13.) IM rendelet alapján az indokolást a rendelet kihirdetését követően a Nemzeti Jogszabálytárban közzé kell tenni. </w:t>
      </w:r>
    </w:p>
    <w:p w:rsidR="00B80869" w:rsidRPr="00873EF3" w:rsidRDefault="00B80869" w:rsidP="00B80869">
      <w:pPr>
        <w:widowControl w:val="0"/>
        <w:suppressAutoHyphens/>
        <w:spacing w:after="0" w:line="240" w:lineRule="auto"/>
        <w:jc w:val="center"/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</w:pPr>
    </w:p>
    <w:p w:rsidR="00691A61" w:rsidRDefault="00691A61">
      <w:bookmarkStart w:id="0" w:name="_GoBack"/>
      <w:bookmarkEnd w:id="0"/>
    </w:p>
    <w:sectPr w:rsidR="00691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horndale AMT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869"/>
    <w:rsid w:val="00691A61"/>
    <w:rsid w:val="00B8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0B40A8-3E6A-44F7-8DC0-DA588BC40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8086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1297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</dc:creator>
  <cp:keywords/>
  <dc:description/>
  <cp:lastModifiedBy>viki</cp:lastModifiedBy>
  <cp:revision>1</cp:revision>
  <dcterms:created xsi:type="dcterms:W3CDTF">2020-07-31T09:11:00Z</dcterms:created>
  <dcterms:modified xsi:type="dcterms:W3CDTF">2020-07-31T09:11:00Z</dcterms:modified>
</cp:coreProperties>
</file>