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D9" w:rsidRPr="00F9263F" w:rsidRDefault="002155D9" w:rsidP="002155D9">
      <w:pPr>
        <w:spacing w:after="252" w:line="265" w:lineRule="auto"/>
        <w:ind w:left="0" w:right="48" w:firstLine="0"/>
        <w:jc w:val="center"/>
        <w:rPr>
          <w:b/>
          <w:szCs w:val="24"/>
        </w:rPr>
      </w:pPr>
      <w:r w:rsidRPr="00522512">
        <w:rPr>
          <w:b/>
          <w:color w:val="auto"/>
          <w:szCs w:val="24"/>
        </w:rPr>
        <w:t>Zamárdi</w:t>
      </w:r>
      <w:r w:rsidRPr="00F9263F">
        <w:rPr>
          <w:b/>
          <w:szCs w:val="24"/>
        </w:rPr>
        <w:t xml:space="preserve"> Város Önkormányzat Képviselő-testületének </w:t>
      </w:r>
      <w:r>
        <w:rPr>
          <w:b/>
          <w:szCs w:val="24"/>
        </w:rPr>
        <w:t>13</w:t>
      </w:r>
      <w:r w:rsidRPr="00522512">
        <w:rPr>
          <w:b/>
          <w:color w:val="auto"/>
          <w:szCs w:val="24"/>
        </w:rPr>
        <w:t>/201</w:t>
      </w:r>
      <w:r>
        <w:rPr>
          <w:b/>
          <w:color w:val="auto"/>
          <w:szCs w:val="24"/>
        </w:rPr>
        <w:t>8</w:t>
      </w:r>
      <w:r w:rsidRPr="00522512">
        <w:rPr>
          <w:b/>
          <w:color w:val="auto"/>
          <w:szCs w:val="24"/>
        </w:rPr>
        <w:t>. (</w:t>
      </w:r>
      <w:r>
        <w:rPr>
          <w:b/>
          <w:color w:val="auto"/>
          <w:szCs w:val="24"/>
        </w:rPr>
        <w:t>V.31.</w:t>
      </w:r>
      <w:r w:rsidRPr="00522512">
        <w:rPr>
          <w:b/>
          <w:color w:val="auto"/>
          <w:szCs w:val="24"/>
        </w:rPr>
        <w:t xml:space="preserve">) </w:t>
      </w:r>
      <w:r w:rsidRPr="00F9263F">
        <w:rPr>
          <w:b/>
          <w:szCs w:val="24"/>
        </w:rPr>
        <w:t>önkormányzati rendelete a reklámok, reklámhordozók elhelyezéséről</w:t>
      </w:r>
    </w:p>
    <w:p w:rsidR="002155D9" w:rsidRPr="00F9263F" w:rsidRDefault="002155D9" w:rsidP="002155D9">
      <w:pPr>
        <w:spacing w:after="248"/>
        <w:ind w:left="0" w:right="34" w:firstLine="0"/>
        <w:rPr>
          <w:szCs w:val="24"/>
        </w:rPr>
      </w:pPr>
      <w:r>
        <w:rPr>
          <w:color w:val="auto"/>
          <w:szCs w:val="24"/>
        </w:rPr>
        <w:t>Zamárdi</w:t>
      </w:r>
      <w:r w:rsidRPr="00F9263F">
        <w:rPr>
          <w:szCs w:val="24"/>
        </w:rPr>
        <w:t xml:space="preserve"> Város Önkormányzatának Képviselő-testülete </w:t>
      </w:r>
      <w:r>
        <w:rPr>
          <w:szCs w:val="24"/>
        </w:rPr>
        <w:t xml:space="preserve">az Alaptörvény 32. cikk (1) bekezdés a) pontjában meghatározott jogalkotási hatáskörében, </w:t>
      </w:r>
      <w:r w:rsidRPr="00F9263F">
        <w:rPr>
          <w:szCs w:val="24"/>
        </w:rPr>
        <w:t xml:space="preserve">a településkép védelméről szóló 2016. évi LXXIV. törvény 12. § (5) bekezdésében kapott felhatalmazás alapján a Magyarország helyi önkormányzatairól szóló 2011. évi CLXXXIX. törvény 13. § (l) bekezdés </w:t>
      </w:r>
      <w:r>
        <w:rPr>
          <w:szCs w:val="24"/>
        </w:rPr>
        <w:t>1</w:t>
      </w:r>
      <w:r w:rsidRPr="00F9263F">
        <w:rPr>
          <w:szCs w:val="24"/>
        </w:rPr>
        <w:t>. pontjában meghatározott feladatkörében eljárva a következőket rendeli el:</w:t>
      </w:r>
    </w:p>
    <w:p w:rsidR="002155D9" w:rsidRPr="00F9263F" w:rsidRDefault="002155D9" w:rsidP="002155D9">
      <w:pPr>
        <w:spacing w:after="208" w:line="265" w:lineRule="auto"/>
        <w:ind w:left="0" w:right="48" w:hanging="46"/>
        <w:jc w:val="center"/>
        <w:rPr>
          <w:b/>
          <w:szCs w:val="24"/>
        </w:rPr>
      </w:pPr>
      <w:r w:rsidRPr="00F9263F">
        <w:rPr>
          <w:b/>
          <w:szCs w:val="24"/>
        </w:rPr>
        <w:t>I. Fejezet</w:t>
      </w:r>
    </w:p>
    <w:p w:rsidR="002155D9" w:rsidRPr="00F9263F" w:rsidRDefault="002155D9" w:rsidP="002155D9">
      <w:pPr>
        <w:spacing w:after="239" w:line="265" w:lineRule="auto"/>
        <w:ind w:left="0" w:right="48" w:hanging="10"/>
        <w:jc w:val="center"/>
        <w:rPr>
          <w:b/>
          <w:szCs w:val="24"/>
        </w:rPr>
      </w:pPr>
      <w:r w:rsidRPr="00F9263F">
        <w:rPr>
          <w:b/>
          <w:szCs w:val="24"/>
        </w:rPr>
        <w:t>Általános rendelkezések</w:t>
      </w:r>
    </w:p>
    <w:p w:rsidR="002155D9" w:rsidRPr="00F9263F" w:rsidRDefault="002155D9" w:rsidP="002155D9">
      <w:pPr>
        <w:pStyle w:val="Listaszerbekezds"/>
        <w:numPr>
          <w:ilvl w:val="0"/>
          <w:numId w:val="13"/>
        </w:numPr>
        <w:spacing w:after="238" w:line="259" w:lineRule="auto"/>
        <w:ind w:right="0"/>
        <w:jc w:val="center"/>
        <w:rPr>
          <w:b/>
          <w:szCs w:val="24"/>
        </w:rPr>
      </w:pPr>
      <w:r w:rsidRPr="00F9263F">
        <w:rPr>
          <w:b/>
          <w:szCs w:val="24"/>
        </w:rPr>
        <w:t xml:space="preserve">A rendelet </w:t>
      </w:r>
      <w:r>
        <w:rPr>
          <w:b/>
          <w:szCs w:val="24"/>
        </w:rPr>
        <w:t xml:space="preserve">célja és </w:t>
      </w:r>
      <w:r w:rsidRPr="00F9263F">
        <w:rPr>
          <w:b/>
          <w:szCs w:val="24"/>
        </w:rPr>
        <w:t>hatálya</w:t>
      </w:r>
    </w:p>
    <w:p w:rsidR="002155D9" w:rsidRPr="00F9263F" w:rsidRDefault="002155D9" w:rsidP="002155D9">
      <w:pPr>
        <w:spacing w:after="238" w:line="259" w:lineRule="auto"/>
        <w:ind w:left="0" w:right="0" w:firstLine="0"/>
        <w:jc w:val="center"/>
        <w:rPr>
          <w:b/>
          <w:szCs w:val="24"/>
        </w:rPr>
      </w:pPr>
      <w:r w:rsidRPr="00F9263F">
        <w:rPr>
          <w:b/>
          <w:szCs w:val="24"/>
        </w:rPr>
        <w:t>1. §</w:t>
      </w:r>
    </w:p>
    <w:p w:rsidR="002155D9" w:rsidRDefault="002155D9" w:rsidP="002155D9">
      <w:pPr>
        <w:spacing w:after="268"/>
        <w:ind w:left="33" w:right="34" w:firstLine="8"/>
        <w:rPr>
          <w:szCs w:val="24"/>
        </w:rPr>
      </w:pPr>
      <w:r w:rsidRPr="00F9263F">
        <w:rPr>
          <w:szCs w:val="24"/>
        </w:rPr>
        <w:t xml:space="preserve"> (l) </w:t>
      </w:r>
      <w:r>
        <w:rPr>
          <w:szCs w:val="24"/>
        </w:rPr>
        <w:t>E rendelet célja Zamárdi város településképének védelme érdekében a település területén elhelyezkedő reklámhordozók számának, formai és technológiai feltételeinek, valamint elhelyezkedésük módjának szabályozása.</w:t>
      </w:r>
    </w:p>
    <w:p w:rsidR="002155D9" w:rsidRPr="00F9263F" w:rsidRDefault="002155D9" w:rsidP="002155D9">
      <w:pPr>
        <w:spacing w:after="268"/>
        <w:ind w:left="33" w:right="34" w:firstLine="8"/>
        <w:rPr>
          <w:szCs w:val="24"/>
        </w:rPr>
      </w:pPr>
      <w:r>
        <w:rPr>
          <w:szCs w:val="24"/>
        </w:rPr>
        <w:t xml:space="preserve">(2) </w:t>
      </w:r>
      <w:r w:rsidRPr="00F9263F">
        <w:rPr>
          <w:szCs w:val="24"/>
        </w:rPr>
        <w:t xml:space="preserve">E rendelet hatálya </w:t>
      </w:r>
      <w:r>
        <w:rPr>
          <w:color w:val="auto"/>
          <w:szCs w:val="24"/>
        </w:rPr>
        <w:t>Zamárdi</w:t>
      </w:r>
      <w:r w:rsidRPr="00F9263F">
        <w:rPr>
          <w:szCs w:val="24"/>
        </w:rPr>
        <w:t xml:space="preserve"> </w:t>
      </w:r>
      <w:r>
        <w:rPr>
          <w:szCs w:val="24"/>
        </w:rPr>
        <w:t>v</w:t>
      </w:r>
      <w:r w:rsidRPr="00F9263F">
        <w:rPr>
          <w:szCs w:val="24"/>
        </w:rPr>
        <w:t xml:space="preserve">áros közigazgatási </w:t>
      </w:r>
      <w:proofErr w:type="gramStart"/>
      <w:r w:rsidRPr="00F9263F">
        <w:rPr>
          <w:szCs w:val="24"/>
        </w:rPr>
        <w:t>területén</w:t>
      </w:r>
      <w:proofErr w:type="gramEnd"/>
      <w:r w:rsidRPr="00F9263F">
        <w:rPr>
          <w:szCs w:val="24"/>
        </w:rPr>
        <w:t xml:space="preserve"> a közterületen, a közterületről látható magánterületen, köztulajdonban álló ingatlanon vagy köztulajdonban álló, valamint közforgalmi személyszállítási szolgáltatást végző személy tulajdonában álló ingatlanon történő reklám, illetve reklámhordozó elhelyezésére terjed ki.</w:t>
      </w:r>
    </w:p>
    <w:p w:rsidR="002155D9" w:rsidRPr="00F9263F" w:rsidRDefault="002155D9" w:rsidP="002155D9">
      <w:pPr>
        <w:spacing w:after="283"/>
        <w:ind w:left="41" w:right="34" w:firstLine="0"/>
        <w:rPr>
          <w:szCs w:val="24"/>
        </w:rPr>
      </w:pPr>
      <w:r w:rsidRPr="00F9263F">
        <w:rPr>
          <w:szCs w:val="24"/>
        </w:rPr>
        <w:t>(</w:t>
      </w:r>
      <w:r>
        <w:rPr>
          <w:szCs w:val="24"/>
        </w:rPr>
        <w:t>3</w:t>
      </w:r>
      <w:r w:rsidRPr="00F9263F">
        <w:rPr>
          <w:szCs w:val="24"/>
        </w:rPr>
        <w:t xml:space="preserve">) E rendelet személyi hatálya kiterjed minden természetes és jogi személyre, jogi személyiséggel nem rendelkező szervezetre — ideértve a külföldi székhelyű vállalkozás magyarországi fióktelepét is —, aki </w:t>
      </w:r>
      <w:r>
        <w:rPr>
          <w:color w:val="auto"/>
          <w:szCs w:val="24"/>
        </w:rPr>
        <w:t>Zamárdi v</w:t>
      </w:r>
      <w:r w:rsidRPr="00F9263F">
        <w:rPr>
          <w:szCs w:val="24"/>
        </w:rPr>
        <w:t>árosában a (2) bekezdésben meghatározott helyen reklámot tesz közzé, reklámhordozót tart fenn, helyez el, valamint reklámot, reklámhordozót kíván elhelyezni vagy ilyen céllal felületet alakit ki.</w:t>
      </w:r>
    </w:p>
    <w:p w:rsidR="002155D9" w:rsidRDefault="002155D9" w:rsidP="002155D9">
      <w:pPr>
        <w:spacing w:after="464" w:line="265" w:lineRule="auto"/>
        <w:ind w:left="0" w:right="48" w:hanging="10"/>
        <w:jc w:val="center"/>
        <w:rPr>
          <w:b/>
          <w:szCs w:val="24"/>
        </w:rPr>
      </w:pPr>
      <w:r>
        <w:rPr>
          <w:b/>
          <w:szCs w:val="24"/>
        </w:rPr>
        <w:t xml:space="preserve">2. </w:t>
      </w:r>
      <w:r w:rsidRPr="00F9263F">
        <w:rPr>
          <w:b/>
          <w:szCs w:val="24"/>
        </w:rPr>
        <w:t>Értelmező rendelkezések</w:t>
      </w:r>
    </w:p>
    <w:p w:rsidR="002155D9" w:rsidRPr="00F9263F" w:rsidRDefault="002155D9" w:rsidP="002155D9">
      <w:pPr>
        <w:spacing w:after="464" w:line="265" w:lineRule="auto"/>
        <w:ind w:left="0" w:right="48" w:hanging="10"/>
        <w:jc w:val="center"/>
        <w:rPr>
          <w:b/>
          <w:szCs w:val="24"/>
        </w:rPr>
      </w:pPr>
      <w:r>
        <w:rPr>
          <w:b/>
          <w:szCs w:val="24"/>
        </w:rPr>
        <w:t>2. §</w:t>
      </w:r>
    </w:p>
    <w:p w:rsidR="002155D9" w:rsidRPr="00F9263F" w:rsidRDefault="002155D9" w:rsidP="002155D9">
      <w:pPr>
        <w:ind w:left="107" w:right="34" w:firstLine="0"/>
        <w:rPr>
          <w:szCs w:val="24"/>
        </w:rPr>
      </w:pPr>
      <w:r w:rsidRPr="00F9263F">
        <w:rPr>
          <w:szCs w:val="24"/>
        </w:rPr>
        <w:t>E rendelet alkalmazásában:</w:t>
      </w:r>
    </w:p>
    <w:p w:rsidR="002155D9" w:rsidRPr="00F9263F" w:rsidRDefault="002155D9" w:rsidP="002155D9">
      <w:pPr>
        <w:numPr>
          <w:ilvl w:val="0"/>
          <w:numId w:val="1"/>
        </w:numPr>
        <w:ind w:right="34" w:hanging="351"/>
        <w:rPr>
          <w:szCs w:val="24"/>
        </w:rPr>
      </w:pPr>
      <w:proofErr w:type="spellStart"/>
      <w:r w:rsidRPr="00F9263F">
        <w:rPr>
          <w:i/>
          <w:szCs w:val="24"/>
        </w:rPr>
        <w:t>CityLight</w:t>
      </w:r>
      <w:proofErr w:type="spellEnd"/>
      <w:r w:rsidRPr="00F9263F">
        <w:rPr>
          <w:i/>
          <w:szCs w:val="24"/>
        </w:rPr>
        <w:t xml:space="preserve"> formátumú eszköz:</w:t>
      </w:r>
      <w:r w:rsidRPr="00F9263F">
        <w:rPr>
          <w:szCs w:val="24"/>
        </w:rPr>
        <w:t xml:space="preserve"> olyan függőleges elhelyezésű berendezés, amelynek mérete hozzávetőlegesen 118 cm x 175 cm és hozzávetőlegesen 2 négyzetméter látható, papíralapú reklámközzétételre alkalmas felülettel vagy 72”-90” képátlójú, 16:9 arányú, álló helyzetű digitális kijelzővel rendelkezik;</w:t>
      </w:r>
    </w:p>
    <w:p w:rsidR="002155D9" w:rsidRPr="00F9263F" w:rsidRDefault="002155D9" w:rsidP="002155D9">
      <w:pPr>
        <w:numPr>
          <w:ilvl w:val="0"/>
          <w:numId w:val="1"/>
        </w:numPr>
        <w:ind w:right="34" w:hanging="351"/>
        <w:rPr>
          <w:szCs w:val="24"/>
        </w:rPr>
      </w:pPr>
      <w:proofErr w:type="spellStart"/>
      <w:r w:rsidRPr="00F9263F">
        <w:rPr>
          <w:i/>
          <w:szCs w:val="24"/>
        </w:rPr>
        <w:t>CityBoard</w:t>
      </w:r>
      <w:proofErr w:type="spellEnd"/>
      <w:r w:rsidRPr="00F9263F">
        <w:rPr>
          <w:i/>
          <w:szCs w:val="24"/>
        </w:rPr>
        <w:t xml:space="preserve"> formátumú eszköz:</w:t>
      </w:r>
      <w:r w:rsidRPr="00F9263F">
        <w:rPr>
          <w:szCs w:val="24"/>
        </w:rPr>
        <w:t xml:space="preserve"> olyan 2,5 métertől 3,5 méter magasságú két lábon álló berendezés, amelynek mérete 7-9 négyzetméter, látható, papír- (vagy fólia-) alapú, nem ragasztott, hátulról megvilágított reklámközzétételre alkalmas, hátsó fényforrás által megvilágított felülettel, vagy ilyen méretű digitális kijelzővel rendelkezik;</w:t>
      </w:r>
    </w:p>
    <w:p w:rsidR="002155D9" w:rsidRPr="00F9263F" w:rsidRDefault="002155D9" w:rsidP="002155D9">
      <w:pPr>
        <w:numPr>
          <w:ilvl w:val="0"/>
          <w:numId w:val="1"/>
        </w:numPr>
        <w:ind w:right="34" w:hanging="351"/>
        <w:rPr>
          <w:szCs w:val="24"/>
        </w:rPr>
      </w:pPr>
      <w:r w:rsidRPr="00F9263F">
        <w:rPr>
          <w:i/>
          <w:szCs w:val="24"/>
        </w:rPr>
        <w:t>funkcionális célokat szolgáló utcabútor:</w:t>
      </w:r>
      <w:r w:rsidRPr="00F9263F">
        <w:rPr>
          <w:szCs w:val="24"/>
        </w:rPr>
        <w:t xml:space="preserve"> olyan </w:t>
      </w:r>
      <w:proofErr w:type="spellStart"/>
      <w:r w:rsidRPr="00F9263F">
        <w:rPr>
          <w:szCs w:val="24"/>
        </w:rPr>
        <w:t>utasváró</w:t>
      </w:r>
      <w:proofErr w:type="spellEnd"/>
      <w:r w:rsidRPr="00F9263F">
        <w:rPr>
          <w:szCs w:val="24"/>
        </w:rPr>
        <w:t>, kioszk</w:t>
      </w:r>
      <w:r>
        <w:rPr>
          <w:szCs w:val="24"/>
        </w:rPr>
        <w:t>, közművelődési célú hirdetőoszlop,</w:t>
      </w:r>
      <w:r w:rsidRPr="00F9263F">
        <w:rPr>
          <w:szCs w:val="24"/>
        </w:rPr>
        <w:t xml:space="preserve"> és információs vagy más célú berendezés, amely létesítésének célját </w:t>
      </w:r>
      <w:r w:rsidRPr="00F9263F">
        <w:rPr>
          <w:szCs w:val="24"/>
        </w:rPr>
        <w:lastRenderedPageBreak/>
        <w:t>tekintve elsődlegesen nem reklámközzétételre, hanem az adott területen ténylegesen felmerülő, a berendezés funkciójából adódó lakossági igények kielégítésére szolgál;</w:t>
      </w:r>
    </w:p>
    <w:p w:rsidR="002155D9" w:rsidRPr="00F9263F" w:rsidRDefault="002155D9" w:rsidP="002155D9">
      <w:pPr>
        <w:numPr>
          <w:ilvl w:val="0"/>
          <w:numId w:val="1"/>
        </w:numPr>
        <w:ind w:right="34" w:hanging="351"/>
        <w:rPr>
          <w:szCs w:val="24"/>
        </w:rPr>
      </w:pPr>
      <w:r w:rsidRPr="00F9263F">
        <w:rPr>
          <w:i/>
          <w:szCs w:val="24"/>
        </w:rPr>
        <w:t>információs célú berendezés:</w:t>
      </w:r>
      <w:r w:rsidRPr="00F9263F">
        <w:rPr>
          <w:szCs w:val="24"/>
        </w:rPr>
        <w:t xml:space="preserve"> az önkormányzati hirdetőtábla, az önkormányzati faliújság, az információs vitrin, az útbaigazító hirdetmény, a közérdekű molinó, valamint a </w:t>
      </w:r>
      <w:proofErr w:type="spellStart"/>
      <w:r w:rsidRPr="00F9263F">
        <w:rPr>
          <w:szCs w:val="24"/>
        </w:rPr>
        <w:t>CityLight</w:t>
      </w:r>
      <w:proofErr w:type="spellEnd"/>
      <w:r w:rsidRPr="00F9263F">
        <w:rPr>
          <w:szCs w:val="24"/>
        </w:rPr>
        <w:t xml:space="preserve"> formátumú eszköz és </w:t>
      </w:r>
      <w:proofErr w:type="spellStart"/>
      <w:r w:rsidRPr="00F9263F">
        <w:rPr>
          <w:szCs w:val="24"/>
        </w:rPr>
        <w:t>CityBoard</w:t>
      </w:r>
      <w:proofErr w:type="spellEnd"/>
      <w:r w:rsidRPr="00F9263F">
        <w:rPr>
          <w:szCs w:val="24"/>
        </w:rPr>
        <w:t xml:space="preserve"> formátumú eszköz;</w:t>
      </w:r>
    </w:p>
    <w:p w:rsidR="002155D9" w:rsidRPr="003C7427" w:rsidRDefault="002155D9" w:rsidP="002155D9">
      <w:pPr>
        <w:numPr>
          <w:ilvl w:val="0"/>
          <w:numId w:val="1"/>
        </w:numPr>
        <w:spacing w:after="13" w:line="229" w:lineRule="auto"/>
        <w:ind w:left="454" w:right="0" w:hanging="316"/>
        <w:rPr>
          <w:szCs w:val="24"/>
        </w:rPr>
      </w:pPr>
      <w:r w:rsidRPr="003C7427">
        <w:rPr>
          <w:i/>
          <w:szCs w:val="24"/>
        </w:rPr>
        <w:t>közérdekű molinó:</w:t>
      </w:r>
      <w:r w:rsidRPr="003C7427">
        <w:rPr>
          <w:szCs w:val="24"/>
        </w:rPr>
        <w:t xml:space="preserve"> olyan, elsődlegesen a település életének valamely jelentős eseményéről való közérdekű tájékoztatást tartalmazó, nem merev anyagból készült hordozófelületű hirdetmény, amely falra vagy más felületre, illetve két felület között van kifeszítve oly módon, hogy az nem képezi valamely építmény homlokzatának te</w:t>
      </w:r>
      <w:r>
        <w:rPr>
          <w:szCs w:val="24"/>
        </w:rPr>
        <w:t>rvezett és engedélyezett részét;</w:t>
      </w:r>
    </w:p>
    <w:p w:rsidR="002155D9" w:rsidRPr="00F9263F" w:rsidRDefault="002155D9" w:rsidP="002155D9">
      <w:pPr>
        <w:spacing w:after="31"/>
        <w:ind w:left="454" w:right="66" w:hanging="396"/>
        <w:rPr>
          <w:szCs w:val="24"/>
        </w:rPr>
      </w:pPr>
      <w:r w:rsidRPr="00F9263F">
        <w:rPr>
          <w:szCs w:val="24"/>
        </w:rPr>
        <w:t>j)</w:t>
      </w:r>
      <w:r w:rsidRPr="00F9263F">
        <w:rPr>
          <w:szCs w:val="24"/>
        </w:rPr>
        <w:tab/>
      </w:r>
      <w:r w:rsidRPr="00F9263F">
        <w:rPr>
          <w:i/>
          <w:szCs w:val="24"/>
        </w:rPr>
        <w:t>közérdekű reklámfelület:</w:t>
      </w:r>
      <w:r w:rsidRPr="00F9263F">
        <w:rPr>
          <w:szCs w:val="24"/>
        </w:rPr>
        <w:t xml:space="preserve"> reklámhordozó vagy reklámhordozót tartó berendezés, amelyen a reklám közzététele más, egyéb célú berendezés közterületen való létesítésére, fenntartására tekintettel közérdekből biztosított, és amely ezen egyéb célú berendezéstől elkülönülten kerül elhelyezésre;</w:t>
      </w:r>
    </w:p>
    <w:p w:rsidR="002155D9" w:rsidRPr="00F9263F" w:rsidRDefault="002155D9" w:rsidP="002155D9">
      <w:pPr>
        <w:numPr>
          <w:ilvl w:val="0"/>
          <w:numId w:val="2"/>
        </w:numPr>
        <w:spacing w:after="3" w:line="242" w:lineRule="auto"/>
        <w:ind w:right="66" w:hanging="350"/>
        <w:rPr>
          <w:szCs w:val="24"/>
        </w:rPr>
      </w:pPr>
      <w:r w:rsidRPr="00F9263F">
        <w:rPr>
          <w:i/>
          <w:szCs w:val="24"/>
        </w:rPr>
        <w:t>más célú berendezés:</w:t>
      </w:r>
      <w:r w:rsidRPr="00F9263F">
        <w:rPr>
          <w:szCs w:val="24"/>
        </w:rPr>
        <w:t xml:space="preserve"> például: </w:t>
      </w:r>
      <w:r>
        <w:rPr>
          <w:szCs w:val="24"/>
        </w:rPr>
        <w:t xml:space="preserve">az öltözőkabin, a kerékpártároló, </w:t>
      </w:r>
      <w:r w:rsidRPr="00F9263F">
        <w:rPr>
          <w:szCs w:val="24"/>
        </w:rPr>
        <w:t xml:space="preserve">a kerékpárállvány, </w:t>
      </w:r>
      <w:r>
        <w:rPr>
          <w:szCs w:val="24"/>
        </w:rPr>
        <w:t xml:space="preserve">a pad, </w:t>
      </w:r>
      <w:r w:rsidRPr="00F9263F">
        <w:rPr>
          <w:szCs w:val="24"/>
        </w:rPr>
        <w:t>a hulladékgyűjtő, a telefonfülke, a reklámfelületet is tartalmazó, közterület fölé nyúló árnyékoló berendezés, korlát és a közterületi illemhely,</w:t>
      </w:r>
    </w:p>
    <w:p w:rsidR="002155D9" w:rsidRPr="00F9263F" w:rsidRDefault="002155D9" w:rsidP="002155D9">
      <w:pPr>
        <w:numPr>
          <w:ilvl w:val="0"/>
          <w:numId w:val="2"/>
        </w:numPr>
        <w:spacing w:after="3" w:line="242" w:lineRule="auto"/>
        <w:ind w:right="66" w:hanging="350"/>
        <w:rPr>
          <w:szCs w:val="24"/>
        </w:rPr>
      </w:pPr>
      <w:r w:rsidRPr="00F9263F">
        <w:rPr>
          <w:i/>
          <w:szCs w:val="24"/>
        </w:rPr>
        <w:t>önkormányzati faliújság:</w:t>
      </w:r>
      <w:r w:rsidRPr="00F9263F">
        <w:rPr>
          <w:szCs w:val="24"/>
        </w:rPr>
        <w:t xml:space="preserve"> az önkormányzat által a lakosság tájékoztatása céljából létesített és fenntartott, elsődlegesen az önkormányzat testületei, szervei, tisztségviselői tevékenységéről a lakosságot tájékoztató berendezés, mely az önkormányzat működését szolgáló épületek homlokzatán kerül elhelyezésre és mely a közérdekű tájékoztatási célt meghaladóan reklámok közzétételére is szolgálhat;</w:t>
      </w:r>
    </w:p>
    <w:p w:rsidR="002155D9" w:rsidRPr="00F9263F" w:rsidRDefault="002155D9" w:rsidP="002155D9">
      <w:pPr>
        <w:numPr>
          <w:ilvl w:val="0"/>
          <w:numId w:val="2"/>
        </w:numPr>
        <w:spacing w:after="3" w:line="242" w:lineRule="auto"/>
        <w:ind w:right="66" w:hanging="350"/>
        <w:rPr>
          <w:szCs w:val="24"/>
        </w:rPr>
      </w:pPr>
      <w:r w:rsidRPr="00F9263F">
        <w:rPr>
          <w:i/>
          <w:szCs w:val="24"/>
        </w:rPr>
        <w:t>önkormányzati hirdetőtábla:</w:t>
      </w:r>
      <w:r w:rsidRPr="00F9263F">
        <w:rPr>
          <w:szCs w:val="24"/>
        </w:rPr>
        <w:t xml:space="preserve"> az önkormányzat által a lakosság tájékoztatása céljából létesített és fenntartott, elsődlegesen a település élete szempontjából jelentős információk, közlemények, tájékoztatások, így különösen a település életének jelentős eseményeivel kapcsolatos információk közzétételére szolgáló, közterületen elhelyezett tábla, mely a közérdekű tájékoztatási célt meghaladóan reklámok közzétételére is szolgálhat;</w:t>
      </w:r>
    </w:p>
    <w:p w:rsidR="002155D9" w:rsidRPr="00F9263F" w:rsidRDefault="002155D9" w:rsidP="002155D9">
      <w:pPr>
        <w:numPr>
          <w:ilvl w:val="0"/>
          <w:numId w:val="2"/>
        </w:numPr>
        <w:spacing w:after="3" w:line="242" w:lineRule="auto"/>
        <w:ind w:right="66" w:hanging="350"/>
        <w:rPr>
          <w:szCs w:val="24"/>
        </w:rPr>
      </w:pPr>
      <w:r w:rsidRPr="00F9263F">
        <w:rPr>
          <w:i/>
          <w:szCs w:val="24"/>
        </w:rPr>
        <w:t>útbaigazító hirdetmény:</w:t>
      </w:r>
      <w:r w:rsidRPr="00F9263F">
        <w:rPr>
          <w:szCs w:val="24"/>
        </w:rPr>
        <w:t xml:space="preserve"> közérdekű információt nyújtó olyan közterületi jelzés, amelynek funkciója idegenforgalmi eligazítás, közösségi közlekedési szolgáltatásról tájékoztatás, vagy egyéb </w:t>
      </w:r>
      <w:proofErr w:type="spellStart"/>
      <w:r w:rsidRPr="00F9263F">
        <w:rPr>
          <w:szCs w:val="24"/>
        </w:rPr>
        <w:t>közérdekü</w:t>
      </w:r>
      <w:proofErr w:type="spellEnd"/>
      <w:r w:rsidRPr="00F9263F">
        <w:rPr>
          <w:szCs w:val="24"/>
        </w:rPr>
        <w:t xml:space="preserve"> tájékoztatás;</w:t>
      </w:r>
    </w:p>
    <w:p w:rsidR="002155D9" w:rsidRPr="00F9263F" w:rsidRDefault="002155D9" w:rsidP="002155D9">
      <w:pPr>
        <w:numPr>
          <w:ilvl w:val="0"/>
          <w:numId w:val="2"/>
        </w:numPr>
        <w:spacing w:after="251" w:line="242" w:lineRule="auto"/>
        <w:ind w:right="66" w:hanging="350"/>
        <w:rPr>
          <w:szCs w:val="24"/>
        </w:rPr>
      </w:pPr>
      <w:r w:rsidRPr="00F9263F">
        <w:rPr>
          <w:i/>
          <w:noProof/>
          <w:szCs w:val="24"/>
        </w:rPr>
        <w:drawing>
          <wp:anchor distT="0" distB="0" distL="114300" distR="114300" simplePos="0" relativeHeight="251659264" behindDoc="0" locked="0" layoutInCell="1" allowOverlap="0" wp14:anchorId="385FA392" wp14:editId="4812E358">
            <wp:simplePos x="0" y="0"/>
            <wp:positionH relativeFrom="page">
              <wp:posOffset>7352812</wp:posOffset>
            </wp:positionH>
            <wp:positionV relativeFrom="page">
              <wp:posOffset>703938</wp:posOffset>
            </wp:positionV>
            <wp:extent cx="25691" cy="847809"/>
            <wp:effectExtent l="0" t="0" r="0" b="0"/>
            <wp:wrapSquare wrapText="bothSides"/>
            <wp:docPr id="1771" name="Picture 1771"/>
            <wp:cNvGraphicFramePr/>
            <a:graphic xmlns:a="http://schemas.openxmlformats.org/drawingml/2006/main">
              <a:graphicData uri="http://schemas.openxmlformats.org/drawingml/2006/picture">
                <pic:pic xmlns:pic="http://schemas.openxmlformats.org/drawingml/2006/picture">
                  <pic:nvPicPr>
                    <pic:cNvPr id="1771" name="Picture 1771"/>
                    <pic:cNvPicPr/>
                  </pic:nvPicPr>
                  <pic:blipFill>
                    <a:blip r:embed="rId5"/>
                    <a:stretch>
                      <a:fillRect/>
                    </a:stretch>
                  </pic:blipFill>
                  <pic:spPr>
                    <a:xfrm>
                      <a:off x="0" y="0"/>
                      <a:ext cx="25691" cy="847809"/>
                    </a:xfrm>
                    <a:prstGeom prst="rect">
                      <a:avLst/>
                    </a:prstGeom>
                  </pic:spPr>
                </pic:pic>
              </a:graphicData>
            </a:graphic>
          </wp:anchor>
        </w:drawing>
      </w:r>
      <w:r w:rsidRPr="00F9263F">
        <w:rPr>
          <w:i/>
          <w:szCs w:val="24"/>
        </w:rPr>
        <w:t>cégér:</w:t>
      </w:r>
      <w:r w:rsidRPr="00F9263F">
        <w:rPr>
          <w:szCs w:val="24"/>
        </w:rPr>
        <w:t xml:space="preserve"> a településfejlesztési koncepcióról, az integrált településfejlesztési stratégiáról és a településrendezési eszközökről, valamint egyes településrendezési sajátos jogintézményekről szóló 314/2012. (XI. 8.) Korm. rendelet (a továbbiakban: </w:t>
      </w:r>
      <w:proofErr w:type="spellStart"/>
      <w:r w:rsidRPr="00F9263F">
        <w:rPr>
          <w:szCs w:val="24"/>
        </w:rPr>
        <w:t>Tr</w:t>
      </w:r>
      <w:proofErr w:type="spellEnd"/>
      <w:r w:rsidRPr="00F9263F">
        <w:rPr>
          <w:szCs w:val="24"/>
        </w:rPr>
        <w:t>.) 2. §1b) pontja szerinti épülettartozék.</w:t>
      </w:r>
    </w:p>
    <w:p w:rsidR="002155D9" w:rsidRPr="00F9263F" w:rsidRDefault="002155D9" w:rsidP="002155D9">
      <w:pPr>
        <w:spacing w:after="221" w:line="259" w:lineRule="auto"/>
        <w:ind w:left="0" w:right="0" w:hanging="10"/>
        <w:jc w:val="center"/>
        <w:rPr>
          <w:b/>
          <w:szCs w:val="24"/>
        </w:rPr>
      </w:pPr>
      <w:r w:rsidRPr="00F9263F">
        <w:rPr>
          <w:b/>
          <w:szCs w:val="24"/>
        </w:rPr>
        <w:t>II. Fejezet</w:t>
      </w:r>
    </w:p>
    <w:p w:rsidR="002155D9" w:rsidRPr="00F9263F" w:rsidRDefault="002155D9" w:rsidP="002155D9">
      <w:pPr>
        <w:spacing w:after="252" w:line="259" w:lineRule="auto"/>
        <w:ind w:left="0" w:right="48" w:hanging="10"/>
        <w:jc w:val="center"/>
        <w:rPr>
          <w:b/>
          <w:szCs w:val="24"/>
        </w:rPr>
      </w:pPr>
      <w:r w:rsidRPr="00F9263F">
        <w:rPr>
          <w:b/>
          <w:szCs w:val="24"/>
        </w:rPr>
        <w:t>Reklámok elhelyezésére vonatkozó szabályok</w:t>
      </w:r>
    </w:p>
    <w:p w:rsidR="002155D9" w:rsidRPr="00F9263F" w:rsidRDefault="002155D9" w:rsidP="002155D9">
      <w:pPr>
        <w:pStyle w:val="Listaszerbekezds"/>
        <w:numPr>
          <w:ilvl w:val="0"/>
          <w:numId w:val="4"/>
        </w:numPr>
        <w:spacing w:after="519" w:line="229" w:lineRule="auto"/>
        <w:ind w:left="0" w:right="0" w:firstLine="46"/>
        <w:jc w:val="center"/>
        <w:rPr>
          <w:b/>
          <w:szCs w:val="24"/>
        </w:rPr>
      </w:pPr>
      <w:r w:rsidRPr="00F9263F">
        <w:rPr>
          <w:b/>
          <w:szCs w:val="24"/>
        </w:rPr>
        <w:t>Reklámok elhelyezésének általános szabályai közterülten és a közterületről látható magánterületen</w:t>
      </w:r>
    </w:p>
    <w:p w:rsidR="002155D9" w:rsidRPr="00F9263F" w:rsidRDefault="002155D9" w:rsidP="002155D9">
      <w:pPr>
        <w:pStyle w:val="Listaszerbekezds"/>
        <w:spacing w:after="519" w:line="229" w:lineRule="auto"/>
        <w:ind w:left="1088" w:right="0" w:firstLine="0"/>
        <w:jc w:val="center"/>
        <w:rPr>
          <w:szCs w:val="24"/>
        </w:rPr>
      </w:pPr>
    </w:p>
    <w:p w:rsidR="002155D9" w:rsidRDefault="002155D9" w:rsidP="002155D9">
      <w:pPr>
        <w:pStyle w:val="Listaszerbekezds"/>
        <w:spacing w:after="0" w:line="229" w:lineRule="auto"/>
        <w:ind w:left="0" w:right="0" w:firstLine="0"/>
        <w:jc w:val="center"/>
        <w:rPr>
          <w:b/>
          <w:szCs w:val="24"/>
        </w:rPr>
      </w:pPr>
      <w:r w:rsidRPr="00F9263F">
        <w:rPr>
          <w:b/>
          <w:szCs w:val="24"/>
        </w:rPr>
        <w:t>3. §</w:t>
      </w:r>
    </w:p>
    <w:p w:rsidR="002155D9" w:rsidRPr="00F9263F" w:rsidRDefault="002155D9" w:rsidP="002155D9">
      <w:pPr>
        <w:pStyle w:val="Listaszerbekezds"/>
        <w:spacing w:after="0" w:line="229" w:lineRule="auto"/>
        <w:ind w:left="0" w:right="0" w:firstLine="0"/>
        <w:jc w:val="center"/>
        <w:rPr>
          <w:b/>
          <w:szCs w:val="24"/>
        </w:rPr>
      </w:pPr>
    </w:p>
    <w:p w:rsidR="002155D9" w:rsidRPr="00F9263F" w:rsidRDefault="002155D9" w:rsidP="002155D9">
      <w:pPr>
        <w:spacing w:after="0"/>
        <w:ind w:left="58" w:right="66" w:firstLine="0"/>
        <w:rPr>
          <w:szCs w:val="24"/>
        </w:rPr>
      </w:pPr>
      <w:r w:rsidRPr="00F9263F">
        <w:rPr>
          <w:szCs w:val="24"/>
        </w:rPr>
        <w:t xml:space="preserve">(l) </w:t>
      </w:r>
      <w:r>
        <w:rPr>
          <w:szCs w:val="24"/>
        </w:rPr>
        <w:t>Zamárdi város közigazgatási területén t</w:t>
      </w:r>
      <w:r w:rsidRPr="00F9263F">
        <w:rPr>
          <w:szCs w:val="24"/>
        </w:rPr>
        <w:t xml:space="preserve">iltott valamennyi e rendeletben, a településképről szóló törvényben (a továbbiakban: </w:t>
      </w:r>
      <w:proofErr w:type="spellStart"/>
      <w:r w:rsidRPr="00F9263F">
        <w:rPr>
          <w:szCs w:val="24"/>
        </w:rPr>
        <w:t>Tvtv</w:t>
      </w:r>
      <w:proofErr w:type="spellEnd"/>
      <w:r w:rsidRPr="00F9263F">
        <w:rPr>
          <w:szCs w:val="24"/>
        </w:rPr>
        <w:t xml:space="preserve">.), valamint a </w:t>
      </w:r>
      <w:proofErr w:type="spellStart"/>
      <w:r w:rsidRPr="00F9263F">
        <w:rPr>
          <w:szCs w:val="24"/>
        </w:rPr>
        <w:t>Tvtv</w:t>
      </w:r>
      <w:proofErr w:type="spellEnd"/>
      <w:r w:rsidRPr="00F9263F">
        <w:rPr>
          <w:szCs w:val="24"/>
        </w:rPr>
        <w:t>. felhatalmazása alapján kiadott, a településkép védelméről szóló törvény reklámok közzétételével kapcsolatos rendelkezéseinek végrehajtásáról szóló 104/2017. (IV. 28.) Korm. rendeletben (a továbbiakban: Kr.) tiltott vagy nem szabályozott reklám közzététele.</w:t>
      </w:r>
    </w:p>
    <w:p w:rsidR="002155D9" w:rsidRPr="00F9263F" w:rsidRDefault="002155D9" w:rsidP="002155D9">
      <w:pPr>
        <w:numPr>
          <w:ilvl w:val="0"/>
          <w:numId w:val="3"/>
        </w:numPr>
        <w:spacing w:after="30" w:line="229" w:lineRule="auto"/>
        <w:ind w:left="374" w:right="33" w:hanging="324"/>
        <w:jc w:val="left"/>
        <w:rPr>
          <w:szCs w:val="24"/>
        </w:rPr>
      </w:pPr>
      <w:r w:rsidRPr="00F9263F">
        <w:rPr>
          <w:szCs w:val="24"/>
        </w:rPr>
        <w:t>Reklámot, reklámhordozó berendezést közterületen:</w:t>
      </w:r>
    </w:p>
    <w:p w:rsidR="002155D9" w:rsidRPr="00F9263F" w:rsidRDefault="002155D9" w:rsidP="002155D9">
      <w:pPr>
        <w:numPr>
          <w:ilvl w:val="1"/>
          <w:numId w:val="3"/>
        </w:numPr>
        <w:spacing w:after="35" w:line="242" w:lineRule="auto"/>
        <w:ind w:right="33" w:hanging="10"/>
        <w:jc w:val="left"/>
        <w:rPr>
          <w:szCs w:val="24"/>
        </w:rPr>
      </w:pPr>
      <w:r w:rsidRPr="00F9263F">
        <w:rPr>
          <w:szCs w:val="24"/>
        </w:rPr>
        <w:lastRenderedPageBreak/>
        <w:t>településképi bejelentési eljárás alapján az ott lévő, a Kr. 1. § 19. pontjában meghatározott utcabútorokon;</w:t>
      </w:r>
    </w:p>
    <w:p w:rsidR="002155D9" w:rsidRPr="00F9263F" w:rsidRDefault="002155D9" w:rsidP="002155D9">
      <w:pPr>
        <w:numPr>
          <w:ilvl w:val="1"/>
          <w:numId w:val="3"/>
        </w:numPr>
        <w:spacing w:after="519" w:line="229" w:lineRule="auto"/>
        <w:ind w:right="33" w:hanging="10"/>
        <w:jc w:val="left"/>
        <w:rPr>
          <w:szCs w:val="24"/>
        </w:rPr>
      </w:pPr>
      <w:r w:rsidRPr="00F9263F">
        <w:rPr>
          <w:szCs w:val="24"/>
        </w:rPr>
        <w:t>a közúti közlekedésről szóló 1988. évi I. törvény 12.§</w:t>
      </w:r>
      <w:proofErr w:type="spellStart"/>
      <w:r w:rsidRPr="00F9263F">
        <w:rPr>
          <w:szCs w:val="24"/>
        </w:rPr>
        <w:t>-ában</w:t>
      </w:r>
      <w:proofErr w:type="spellEnd"/>
      <w:r w:rsidRPr="00F9263F">
        <w:rPr>
          <w:szCs w:val="24"/>
        </w:rPr>
        <w:t xml:space="preserve"> és a reklámtáblák, reklámhordozók és egyéb reklámcélú berendezések közutak melletti elhelyezésének</w:t>
      </w:r>
    </w:p>
    <w:p w:rsidR="002155D9" w:rsidRPr="00F9263F" w:rsidRDefault="002155D9" w:rsidP="002155D9">
      <w:pPr>
        <w:spacing w:after="282" w:line="216" w:lineRule="auto"/>
        <w:ind w:left="0" w:right="48" w:firstLine="0"/>
        <w:rPr>
          <w:szCs w:val="24"/>
        </w:rPr>
      </w:pPr>
      <w:proofErr w:type="gramStart"/>
      <w:r w:rsidRPr="00F9263F">
        <w:rPr>
          <w:szCs w:val="24"/>
        </w:rPr>
        <w:t>részletes</w:t>
      </w:r>
      <w:proofErr w:type="gramEnd"/>
      <w:r w:rsidRPr="00F9263F">
        <w:rPr>
          <w:szCs w:val="24"/>
        </w:rPr>
        <w:t xml:space="preserve"> szabályairól szóló 224/2011. (X.21.) </w:t>
      </w:r>
      <w:proofErr w:type="spellStart"/>
      <w:r w:rsidRPr="00F9263F">
        <w:rPr>
          <w:szCs w:val="24"/>
        </w:rPr>
        <w:t>Korm.rendeletben</w:t>
      </w:r>
      <w:proofErr w:type="spellEnd"/>
      <w:r w:rsidRPr="00F9263F">
        <w:rPr>
          <w:szCs w:val="24"/>
        </w:rPr>
        <w:t xml:space="preserve"> foglaltak szerint közvilágítási, villany- és telefonoszlopon lehet elhelyezni.</w:t>
      </w:r>
    </w:p>
    <w:p w:rsidR="002155D9" w:rsidRDefault="002155D9" w:rsidP="002155D9">
      <w:pPr>
        <w:spacing w:after="0" w:line="216" w:lineRule="auto"/>
        <w:ind w:left="0" w:right="48" w:firstLine="0"/>
        <w:jc w:val="center"/>
        <w:rPr>
          <w:b/>
          <w:szCs w:val="24"/>
        </w:rPr>
      </w:pPr>
      <w:r w:rsidRPr="00F9263F">
        <w:rPr>
          <w:b/>
          <w:szCs w:val="24"/>
        </w:rPr>
        <w:t>4. §</w:t>
      </w:r>
    </w:p>
    <w:p w:rsidR="002155D9" w:rsidRPr="00F9263F" w:rsidRDefault="002155D9" w:rsidP="002155D9">
      <w:pPr>
        <w:spacing w:after="0" w:line="216" w:lineRule="auto"/>
        <w:ind w:left="0" w:right="48" w:firstLine="0"/>
        <w:jc w:val="center"/>
        <w:rPr>
          <w:b/>
          <w:szCs w:val="24"/>
        </w:rPr>
      </w:pPr>
    </w:p>
    <w:p w:rsidR="002155D9" w:rsidRPr="00F9263F" w:rsidRDefault="002155D9" w:rsidP="002155D9">
      <w:pPr>
        <w:tabs>
          <w:tab w:val="right" w:pos="8753"/>
        </w:tabs>
        <w:spacing w:after="222" w:line="260" w:lineRule="auto"/>
        <w:ind w:left="0" w:right="94" w:firstLine="0"/>
        <w:rPr>
          <w:szCs w:val="24"/>
        </w:rPr>
      </w:pPr>
      <w:r w:rsidRPr="00F9263F">
        <w:rPr>
          <w:szCs w:val="24"/>
        </w:rPr>
        <w:t>(1) Reklámhordozók elhelyezése a hagyományosan kialakult településképet nem változtathatja meg</w:t>
      </w:r>
      <w:r>
        <w:rPr>
          <w:szCs w:val="24"/>
        </w:rPr>
        <w:t xml:space="preserve"> </w:t>
      </w:r>
      <w:r w:rsidRPr="00F9263F">
        <w:rPr>
          <w:szCs w:val="24"/>
        </w:rPr>
        <w:t>hátrányosan.</w:t>
      </w:r>
    </w:p>
    <w:p w:rsidR="002155D9" w:rsidRPr="00F9263F" w:rsidRDefault="002155D9" w:rsidP="002155D9">
      <w:pPr>
        <w:tabs>
          <w:tab w:val="right" w:pos="8753"/>
        </w:tabs>
        <w:spacing w:after="222" w:line="260" w:lineRule="auto"/>
        <w:ind w:left="0" w:right="0" w:firstLine="0"/>
        <w:rPr>
          <w:szCs w:val="24"/>
        </w:rPr>
      </w:pPr>
      <w:r w:rsidRPr="00F9263F">
        <w:rPr>
          <w:szCs w:val="24"/>
        </w:rPr>
        <w:t>(2) Reklámhordozó az épületek utcai homlokzatán – építési reklámháló kivételével – nem helyezhető el.</w:t>
      </w:r>
    </w:p>
    <w:p w:rsidR="002155D9" w:rsidRPr="00F9263F" w:rsidRDefault="002155D9" w:rsidP="002155D9">
      <w:pPr>
        <w:numPr>
          <w:ilvl w:val="0"/>
          <w:numId w:val="5"/>
        </w:numPr>
        <w:spacing w:after="161" w:line="225" w:lineRule="auto"/>
        <w:ind w:right="90" w:hanging="345"/>
        <w:rPr>
          <w:szCs w:val="24"/>
        </w:rPr>
      </w:pPr>
      <w:r w:rsidRPr="00F9263F">
        <w:rPr>
          <w:szCs w:val="24"/>
        </w:rPr>
        <w:t>Magántulajdonban álló ingatlanon elhelyezett reklámhordozó a telekhatárt nem keresztezheti és közvetlenül a telekhatáron nem helyezhető el.</w:t>
      </w:r>
    </w:p>
    <w:p w:rsidR="002155D9" w:rsidRPr="00F9263F" w:rsidRDefault="002155D9" w:rsidP="002155D9">
      <w:pPr>
        <w:numPr>
          <w:ilvl w:val="0"/>
          <w:numId w:val="5"/>
        </w:numPr>
        <w:spacing w:after="222" w:line="260" w:lineRule="auto"/>
        <w:ind w:right="90" w:hanging="345"/>
        <w:rPr>
          <w:szCs w:val="24"/>
        </w:rPr>
      </w:pPr>
      <w:r w:rsidRPr="00F9263F">
        <w:rPr>
          <w:szCs w:val="24"/>
        </w:rPr>
        <w:t>E rendel</w:t>
      </w:r>
      <w:r>
        <w:rPr>
          <w:szCs w:val="24"/>
        </w:rPr>
        <w:t>e</w:t>
      </w:r>
      <w:r w:rsidRPr="00F9263F">
        <w:rPr>
          <w:szCs w:val="24"/>
        </w:rPr>
        <w:t>t 2. § c) pontjában meghatározott utcabútoroktól számítva - egy adott útszakasz menetirány szerinti azonos oldalán – ötven méteren belül további reklámhordozó nem helyezhető el. A tilalom nem vonatkozik a reklámközzétételére nem használt információs célú berendezésekre, funkcionális célú utcabútorokra, közérdekű reklámfelületre, továbbá az építési reklámhálóra.</w:t>
      </w:r>
    </w:p>
    <w:p w:rsidR="002155D9" w:rsidRPr="00F9263F" w:rsidRDefault="002155D9" w:rsidP="002155D9">
      <w:pPr>
        <w:numPr>
          <w:ilvl w:val="0"/>
          <w:numId w:val="5"/>
        </w:numPr>
        <w:spacing w:after="257" w:line="225" w:lineRule="auto"/>
        <w:ind w:right="90" w:hanging="345"/>
        <w:rPr>
          <w:szCs w:val="24"/>
        </w:rPr>
      </w:pPr>
      <w:r w:rsidRPr="00F9263F">
        <w:rPr>
          <w:szCs w:val="24"/>
        </w:rPr>
        <w:t xml:space="preserve">Reklámhordozó megvilágítása céljából kizárólag 80 Watt mértéket meghaladó teljesítményű statikus meleg fehér színű fényforrások használhatók. A reklámhordozó felületek elláthatók </w:t>
      </w:r>
      <w:proofErr w:type="spellStart"/>
      <w:r w:rsidRPr="00F9263F">
        <w:rPr>
          <w:szCs w:val="24"/>
        </w:rPr>
        <w:t>háttérvilágitással</w:t>
      </w:r>
      <w:proofErr w:type="spellEnd"/>
      <w:r w:rsidRPr="00F9263F">
        <w:rPr>
          <w:szCs w:val="24"/>
        </w:rPr>
        <w:t xml:space="preserve"> is.</w:t>
      </w:r>
    </w:p>
    <w:p w:rsidR="002155D9" w:rsidRPr="00F9263F" w:rsidRDefault="002155D9" w:rsidP="002155D9">
      <w:pPr>
        <w:numPr>
          <w:ilvl w:val="0"/>
          <w:numId w:val="5"/>
        </w:numPr>
        <w:spacing w:after="222" w:line="260" w:lineRule="auto"/>
        <w:ind w:right="90" w:hanging="345"/>
        <w:rPr>
          <w:szCs w:val="24"/>
        </w:rPr>
      </w:pPr>
      <w:r w:rsidRPr="00F9263F">
        <w:rPr>
          <w:szCs w:val="24"/>
        </w:rPr>
        <w:t>Reklám analóg és digitális felületen, állandó és változó tartalommal is közzétehető.</w:t>
      </w:r>
    </w:p>
    <w:p w:rsidR="002155D9" w:rsidRPr="00F9263F" w:rsidRDefault="002155D9" w:rsidP="002155D9">
      <w:pPr>
        <w:numPr>
          <w:ilvl w:val="0"/>
          <w:numId w:val="5"/>
        </w:numPr>
        <w:spacing w:after="289" w:line="225" w:lineRule="auto"/>
        <w:ind w:right="90" w:hanging="345"/>
        <w:rPr>
          <w:szCs w:val="24"/>
        </w:rPr>
      </w:pPr>
      <w:r w:rsidRPr="00F9263F">
        <w:rPr>
          <w:szCs w:val="24"/>
        </w:rPr>
        <w:t>Molinó, ponyva vagy háló - a közérdekű molinó, az építési reklámháló és a közterület fölé nyúló árnyékoló berendezés kivételével - reklámhordozóként, reklámhordozót tartó berendezésként nem alkalmazható.</w:t>
      </w:r>
    </w:p>
    <w:p w:rsidR="002155D9" w:rsidRPr="00F9263F" w:rsidRDefault="002155D9" w:rsidP="002155D9">
      <w:pPr>
        <w:pStyle w:val="Listaszerbekezds"/>
        <w:numPr>
          <w:ilvl w:val="0"/>
          <w:numId w:val="4"/>
        </w:numPr>
        <w:spacing w:after="481" w:line="260" w:lineRule="auto"/>
        <w:ind w:left="0" w:right="62" w:firstLine="0"/>
        <w:jc w:val="center"/>
        <w:rPr>
          <w:b/>
          <w:szCs w:val="24"/>
        </w:rPr>
      </w:pPr>
      <w:r w:rsidRPr="00F9263F">
        <w:rPr>
          <w:b/>
          <w:szCs w:val="24"/>
        </w:rPr>
        <w:t>Reklám közzététele a szabályozási terv alapján meghatározott területen</w:t>
      </w:r>
    </w:p>
    <w:p w:rsidR="002155D9" w:rsidRPr="00F9263F" w:rsidRDefault="002155D9" w:rsidP="002155D9">
      <w:pPr>
        <w:pStyle w:val="Listaszerbekezds"/>
        <w:spacing w:after="481" w:line="260" w:lineRule="auto"/>
        <w:ind w:left="0" w:right="62" w:firstLine="0"/>
        <w:rPr>
          <w:b/>
          <w:szCs w:val="24"/>
        </w:rPr>
      </w:pPr>
    </w:p>
    <w:p w:rsidR="002155D9" w:rsidRDefault="002155D9" w:rsidP="002155D9">
      <w:pPr>
        <w:pStyle w:val="Listaszerbekezds"/>
        <w:spacing w:after="0" w:line="260" w:lineRule="auto"/>
        <w:ind w:left="0" w:right="62" w:firstLine="0"/>
        <w:jc w:val="center"/>
        <w:rPr>
          <w:b/>
          <w:szCs w:val="24"/>
        </w:rPr>
      </w:pPr>
      <w:r w:rsidRPr="00F9263F">
        <w:rPr>
          <w:b/>
          <w:szCs w:val="24"/>
        </w:rPr>
        <w:t>5. §</w:t>
      </w:r>
    </w:p>
    <w:p w:rsidR="002155D9" w:rsidRPr="00F9263F" w:rsidRDefault="002155D9" w:rsidP="002155D9">
      <w:pPr>
        <w:pStyle w:val="Listaszerbekezds"/>
        <w:spacing w:after="0" w:line="260" w:lineRule="auto"/>
        <w:ind w:left="0" w:right="62" w:firstLine="0"/>
        <w:jc w:val="center"/>
        <w:rPr>
          <w:b/>
          <w:szCs w:val="24"/>
        </w:rPr>
      </w:pPr>
    </w:p>
    <w:p w:rsidR="002155D9" w:rsidRPr="00F9263F" w:rsidRDefault="002155D9" w:rsidP="002155D9">
      <w:pPr>
        <w:spacing w:after="277" w:line="225" w:lineRule="auto"/>
        <w:ind w:left="24" w:right="90" w:hanging="10"/>
        <w:rPr>
          <w:szCs w:val="24"/>
        </w:rPr>
      </w:pPr>
      <w:r w:rsidRPr="00F9263F">
        <w:rPr>
          <w:szCs w:val="24"/>
        </w:rPr>
        <w:t xml:space="preserve">(l) </w:t>
      </w:r>
      <w:r>
        <w:rPr>
          <w:szCs w:val="24"/>
        </w:rPr>
        <w:t>Zamárdi város közigazgatási területén</w:t>
      </w:r>
      <w:r w:rsidRPr="00F9263F">
        <w:rPr>
          <w:szCs w:val="24"/>
        </w:rPr>
        <w:t xml:space="preserve"> reklám közzététele, illetve reklámhordozók, reklámhordozót tartó berendezések elhelyezése kizárólag </w:t>
      </w:r>
      <w:r>
        <w:rPr>
          <w:szCs w:val="24"/>
        </w:rPr>
        <w:t xml:space="preserve">funkcionális célokat szolgáló </w:t>
      </w:r>
      <w:r w:rsidRPr="00F9263F">
        <w:rPr>
          <w:szCs w:val="24"/>
        </w:rPr>
        <w:t xml:space="preserve">utcabútor </w:t>
      </w:r>
      <w:r>
        <w:rPr>
          <w:szCs w:val="24"/>
        </w:rPr>
        <w:t xml:space="preserve">vagy más célú berendezés </w:t>
      </w:r>
      <w:r w:rsidRPr="00F9263F">
        <w:rPr>
          <w:szCs w:val="24"/>
        </w:rPr>
        <w:t>alkalmazásával lehetséges.</w:t>
      </w:r>
    </w:p>
    <w:p w:rsidR="002155D9" w:rsidRPr="00F9263F" w:rsidRDefault="002155D9" w:rsidP="002155D9">
      <w:pPr>
        <w:spacing w:after="0" w:line="260" w:lineRule="auto"/>
        <w:ind w:left="0" w:right="62" w:hanging="10"/>
        <w:jc w:val="center"/>
        <w:rPr>
          <w:b/>
          <w:szCs w:val="24"/>
        </w:rPr>
      </w:pPr>
      <w:r w:rsidRPr="00F9263F">
        <w:rPr>
          <w:b/>
          <w:szCs w:val="24"/>
        </w:rPr>
        <w:t>3. A funkcionális célokat szolgáló utcabútorok</w:t>
      </w:r>
      <w:r>
        <w:rPr>
          <w:b/>
          <w:szCs w:val="24"/>
        </w:rPr>
        <w:t xml:space="preserve">ra és más célú berendezésekre </w:t>
      </w:r>
      <w:r w:rsidRPr="00F9263F">
        <w:rPr>
          <w:b/>
          <w:szCs w:val="24"/>
        </w:rPr>
        <w:t>vonatkozó szabályok</w:t>
      </w:r>
    </w:p>
    <w:p w:rsidR="002155D9" w:rsidRPr="00F9263F" w:rsidRDefault="002155D9" w:rsidP="002155D9">
      <w:pPr>
        <w:spacing w:after="0" w:line="260" w:lineRule="auto"/>
        <w:ind w:left="0" w:right="62" w:hanging="10"/>
        <w:jc w:val="center"/>
        <w:rPr>
          <w:b/>
          <w:szCs w:val="24"/>
        </w:rPr>
      </w:pPr>
    </w:p>
    <w:p w:rsidR="002155D9" w:rsidRDefault="002155D9" w:rsidP="002155D9">
      <w:pPr>
        <w:spacing w:after="0" w:line="260" w:lineRule="auto"/>
        <w:ind w:left="0" w:right="62" w:hanging="10"/>
        <w:jc w:val="center"/>
        <w:rPr>
          <w:b/>
          <w:szCs w:val="24"/>
        </w:rPr>
      </w:pPr>
      <w:r w:rsidRPr="00F9263F">
        <w:rPr>
          <w:b/>
          <w:szCs w:val="24"/>
        </w:rPr>
        <w:t>6. §</w:t>
      </w:r>
    </w:p>
    <w:p w:rsidR="002155D9" w:rsidRPr="00F9263F" w:rsidRDefault="002155D9" w:rsidP="002155D9">
      <w:pPr>
        <w:spacing w:after="0" w:line="260" w:lineRule="auto"/>
        <w:ind w:left="0" w:right="62" w:hanging="10"/>
        <w:jc w:val="center"/>
        <w:rPr>
          <w:b/>
          <w:szCs w:val="24"/>
        </w:rPr>
      </w:pPr>
    </w:p>
    <w:p w:rsidR="002155D9" w:rsidRPr="00F9263F" w:rsidRDefault="002155D9" w:rsidP="002155D9">
      <w:pPr>
        <w:spacing w:after="251" w:line="260" w:lineRule="auto"/>
        <w:ind w:left="24" w:right="62" w:hanging="10"/>
        <w:rPr>
          <w:szCs w:val="24"/>
        </w:rPr>
      </w:pPr>
      <w:r w:rsidRPr="00F9263F">
        <w:rPr>
          <w:noProof/>
          <w:szCs w:val="24"/>
        </w:rPr>
        <w:t>(1</w:t>
      </w:r>
      <w:r w:rsidRPr="00F9263F">
        <w:rPr>
          <w:szCs w:val="24"/>
        </w:rPr>
        <w:t xml:space="preserve">) </w:t>
      </w:r>
      <w:r>
        <w:rPr>
          <w:szCs w:val="24"/>
        </w:rPr>
        <w:t>Zamárdi város közigazgatási területén</w:t>
      </w:r>
      <w:r w:rsidRPr="00F9263F">
        <w:rPr>
          <w:szCs w:val="24"/>
        </w:rPr>
        <w:t xml:space="preserve"> kizárólag olyan funkcionális célokat szolg</w:t>
      </w:r>
      <w:r>
        <w:rPr>
          <w:szCs w:val="24"/>
        </w:rPr>
        <w:t>á</w:t>
      </w:r>
      <w:r w:rsidRPr="00F9263F">
        <w:rPr>
          <w:szCs w:val="24"/>
        </w:rPr>
        <w:t xml:space="preserve">ló utcabútor </w:t>
      </w:r>
      <w:r>
        <w:rPr>
          <w:szCs w:val="24"/>
        </w:rPr>
        <w:t xml:space="preserve">és más célú berendezés </w:t>
      </w:r>
      <w:r w:rsidRPr="00F9263F">
        <w:rPr>
          <w:szCs w:val="24"/>
        </w:rPr>
        <w:t xml:space="preserve">helyezhető el, amelynek kialakítása a településképi </w:t>
      </w:r>
      <w:r w:rsidRPr="00F9263F">
        <w:rPr>
          <w:szCs w:val="24"/>
        </w:rPr>
        <w:lastRenderedPageBreak/>
        <w:t>megjelenést hátrányosan nem befolyásolja.</w:t>
      </w:r>
      <w:r>
        <w:rPr>
          <w:szCs w:val="24"/>
        </w:rPr>
        <w:t xml:space="preserve"> Reklámközzététel céljából csak az utcabútor felülete vehető igénybe.</w:t>
      </w:r>
    </w:p>
    <w:p w:rsidR="002155D9" w:rsidRDefault="002155D9" w:rsidP="002155D9">
      <w:pPr>
        <w:spacing w:after="222" w:line="260" w:lineRule="auto"/>
        <w:ind w:left="24" w:right="62" w:hanging="10"/>
        <w:rPr>
          <w:szCs w:val="24"/>
        </w:rPr>
      </w:pPr>
      <w:r w:rsidRPr="00F9263F">
        <w:rPr>
          <w:szCs w:val="24"/>
        </w:rPr>
        <w:t xml:space="preserve">(2) A funkcionális célú utcabútoron </w:t>
      </w:r>
      <w:r>
        <w:rPr>
          <w:szCs w:val="24"/>
        </w:rPr>
        <w:t xml:space="preserve">és más célú berendezésen </w:t>
      </w:r>
      <w:r w:rsidRPr="00F9263F">
        <w:rPr>
          <w:szCs w:val="24"/>
        </w:rPr>
        <w:t xml:space="preserve">reklámhordozót tartó berendezés — az </w:t>
      </w:r>
      <w:proofErr w:type="spellStart"/>
      <w:r w:rsidRPr="00F9263F">
        <w:rPr>
          <w:szCs w:val="24"/>
        </w:rPr>
        <w:t>utasváróban</w:t>
      </w:r>
      <w:proofErr w:type="spellEnd"/>
      <w:r w:rsidRPr="00F9263F">
        <w:rPr>
          <w:szCs w:val="24"/>
        </w:rPr>
        <w:t xml:space="preserve"> és a kioszkon elhelyezett </w:t>
      </w:r>
      <w:proofErr w:type="spellStart"/>
      <w:r w:rsidRPr="00F9263F">
        <w:rPr>
          <w:szCs w:val="24"/>
        </w:rPr>
        <w:t>CityLight</w:t>
      </w:r>
      <w:proofErr w:type="spellEnd"/>
      <w:r w:rsidRPr="00F9263F">
        <w:rPr>
          <w:szCs w:val="24"/>
        </w:rPr>
        <w:t xml:space="preserve"> formátumú eszköz kivételével — nem helyezhető el.</w:t>
      </w:r>
    </w:p>
    <w:p w:rsidR="002155D9" w:rsidRDefault="002155D9" w:rsidP="002155D9">
      <w:pPr>
        <w:spacing w:after="240" w:line="259" w:lineRule="auto"/>
        <w:ind w:left="0" w:right="45" w:firstLine="0"/>
        <w:jc w:val="center"/>
        <w:rPr>
          <w:b/>
          <w:szCs w:val="24"/>
        </w:rPr>
      </w:pPr>
      <w:r w:rsidRPr="00F9263F">
        <w:rPr>
          <w:b/>
          <w:szCs w:val="24"/>
        </w:rPr>
        <w:t>4. Egyes utcabútorok elhelyezésére vonatkozó különleges szabályok</w:t>
      </w:r>
    </w:p>
    <w:p w:rsidR="002155D9" w:rsidRPr="00F9263F" w:rsidRDefault="002155D9" w:rsidP="002155D9">
      <w:pPr>
        <w:spacing w:after="240" w:line="259" w:lineRule="auto"/>
        <w:ind w:left="0" w:right="45" w:firstLine="0"/>
        <w:jc w:val="center"/>
        <w:rPr>
          <w:b/>
          <w:szCs w:val="24"/>
        </w:rPr>
      </w:pPr>
      <w:r w:rsidRPr="00F9263F">
        <w:rPr>
          <w:b/>
          <w:szCs w:val="24"/>
        </w:rPr>
        <w:t>7. §</w:t>
      </w:r>
    </w:p>
    <w:p w:rsidR="002155D9" w:rsidRPr="00F9263F" w:rsidRDefault="002155D9" w:rsidP="002155D9">
      <w:pPr>
        <w:spacing w:after="0"/>
        <w:ind w:left="0"/>
        <w:rPr>
          <w:szCs w:val="24"/>
        </w:rPr>
      </w:pPr>
      <w:r w:rsidRPr="00F9263F">
        <w:rPr>
          <w:szCs w:val="24"/>
        </w:rPr>
        <w:t xml:space="preserve">(1) </w:t>
      </w:r>
      <w:proofErr w:type="spellStart"/>
      <w:r w:rsidRPr="00F9263F">
        <w:rPr>
          <w:szCs w:val="24"/>
        </w:rPr>
        <w:t>Utasváróhoz</w:t>
      </w:r>
      <w:proofErr w:type="spellEnd"/>
      <w:r>
        <w:rPr>
          <w:szCs w:val="24"/>
        </w:rPr>
        <w:t xml:space="preserve">, kioszkhoz </w:t>
      </w:r>
      <w:r w:rsidRPr="00F9263F">
        <w:rPr>
          <w:szCs w:val="24"/>
        </w:rPr>
        <w:t>kapcsolódóan kizárólag olyan reklámeszköz létesíthető, amely megfelel az alábbi technológiai feltételeknek:</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 xml:space="preserve">anyaghasználatában, méretében és színezésében harmonizál az </w:t>
      </w:r>
      <w:proofErr w:type="spellStart"/>
      <w:r w:rsidRPr="00F9263F">
        <w:rPr>
          <w:szCs w:val="24"/>
        </w:rPr>
        <w:t>utasváró</w:t>
      </w:r>
      <w:proofErr w:type="spellEnd"/>
      <w:r>
        <w:rPr>
          <w:szCs w:val="24"/>
        </w:rPr>
        <w:t>, a kioszk</w:t>
      </w:r>
      <w:r w:rsidRPr="00F9263F">
        <w:rPr>
          <w:szCs w:val="24"/>
        </w:rPr>
        <w:t xml:space="preserve"> anyaghasználatával, adottságaival és színezésével</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elhelyezkedésével, alakjával és mé</w:t>
      </w:r>
      <w:r>
        <w:rPr>
          <w:szCs w:val="24"/>
        </w:rPr>
        <w:t xml:space="preserve">retével nem zavarja az </w:t>
      </w:r>
      <w:proofErr w:type="spellStart"/>
      <w:r>
        <w:rPr>
          <w:szCs w:val="24"/>
        </w:rPr>
        <w:t>utasváró</w:t>
      </w:r>
      <w:proofErr w:type="spellEnd"/>
      <w:r>
        <w:rPr>
          <w:szCs w:val="24"/>
        </w:rPr>
        <w:t xml:space="preserve">, a kioszk </w:t>
      </w:r>
      <w:r w:rsidRPr="00F9263F">
        <w:rPr>
          <w:szCs w:val="24"/>
        </w:rPr>
        <w:t>rendeltetésszerű és biztonságos használatát</w:t>
      </w:r>
    </w:p>
    <w:p w:rsidR="002155D9" w:rsidRPr="00F9263F" w:rsidRDefault="002155D9" w:rsidP="002155D9">
      <w:pPr>
        <w:numPr>
          <w:ilvl w:val="0"/>
          <w:numId w:val="6"/>
        </w:numPr>
        <w:spacing w:after="69" w:line="248" w:lineRule="auto"/>
        <w:ind w:left="581" w:right="0" w:hanging="350"/>
        <w:jc w:val="left"/>
        <w:rPr>
          <w:szCs w:val="24"/>
        </w:rPr>
      </w:pPr>
      <w:r w:rsidRPr="00F9263F">
        <w:rPr>
          <w:szCs w:val="24"/>
        </w:rPr>
        <w:t xml:space="preserve">részben sem takarja az </w:t>
      </w:r>
      <w:proofErr w:type="spellStart"/>
      <w:r w:rsidRPr="00F9263F">
        <w:rPr>
          <w:szCs w:val="24"/>
        </w:rPr>
        <w:t>utasváró</w:t>
      </w:r>
      <w:proofErr w:type="spellEnd"/>
      <w:r>
        <w:rPr>
          <w:szCs w:val="24"/>
        </w:rPr>
        <w:t>, kioszk</w:t>
      </w:r>
      <w:r w:rsidRPr="00F9263F">
        <w:rPr>
          <w:szCs w:val="24"/>
        </w:rPr>
        <w:t xml:space="preserve"> kitekintő felületeit, </w:t>
      </w:r>
      <w:r>
        <w:rPr>
          <w:szCs w:val="24"/>
        </w:rPr>
        <w:t xml:space="preserve">funkcionális nyílászáró felületeit, </w:t>
      </w:r>
      <w:r w:rsidRPr="00F9263F">
        <w:rPr>
          <w:szCs w:val="24"/>
        </w:rPr>
        <w:t>építészeti jellegzetességeit, tagozatait</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nem tartalmaz sérülésveszélyt képező megoldást, szilánkosan, vágásra alkalmasan törhető felületképzést, alkotórészt, rögzítő elemet</w:t>
      </w:r>
    </w:p>
    <w:p w:rsidR="002155D9" w:rsidRPr="00F9263F" w:rsidRDefault="002155D9" w:rsidP="002155D9">
      <w:pPr>
        <w:numPr>
          <w:ilvl w:val="0"/>
          <w:numId w:val="6"/>
        </w:numPr>
        <w:spacing w:after="19" w:line="260" w:lineRule="auto"/>
        <w:ind w:left="581" w:right="0" w:hanging="350"/>
        <w:jc w:val="left"/>
        <w:rPr>
          <w:szCs w:val="24"/>
        </w:rPr>
      </w:pPr>
      <w:r w:rsidRPr="00F9263F">
        <w:rPr>
          <w:szCs w:val="24"/>
        </w:rPr>
        <w:t xml:space="preserve">nem változtatja meg az </w:t>
      </w:r>
      <w:proofErr w:type="spellStart"/>
      <w:r w:rsidRPr="00F9263F">
        <w:rPr>
          <w:szCs w:val="24"/>
        </w:rPr>
        <w:t>utasváró</w:t>
      </w:r>
      <w:proofErr w:type="spellEnd"/>
      <w:r>
        <w:rPr>
          <w:szCs w:val="24"/>
        </w:rPr>
        <w:t>, kioszk</w:t>
      </w:r>
      <w:r w:rsidRPr="00F9263F">
        <w:rPr>
          <w:szCs w:val="24"/>
        </w:rPr>
        <w:t xml:space="preserve"> eredeti építészeti hatását, tömegarányait, jellegzetességeit, jellemző befoglaló méreteit</w:t>
      </w:r>
    </w:p>
    <w:p w:rsidR="002155D9" w:rsidRPr="00F9263F" w:rsidRDefault="002155D9" w:rsidP="002155D9">
      <w:pPr>
        <w:numPr>
          <w:ilvl w:val="0"/>
          <w:numId w:val="6"/>
        </w:numPr>
        <w:spacing w:after="292" w:line="248" w:lineRule="auto"/>
        <w:ind w:left="581" w:right="0" w:hanging="350"/>
        <w:jc w:val="left"/>
        <w:rPr>
          <w:szCs w:val="24"/>
        </w:rPr>
      </w:pPr>
      <w:r w:rsidRPr="00F9263F">
        <w:rPr>
          <w:szCs w:val="24"/>
        </w:rPr>
        <w:t>nem tartalmaz a közúti jelzések észlelését hátrányosan befolyásoló megoldást, azokkal összetéveszthető szimbólumot, tartalmat</w:t>
      </w:r>
    </w:p>
    <w:p w:rsidR="002155D9" w:rsidRPr="0014150D" w:rsidRDefault="002155D9" w:rsidP="002155D9">
      <w:pPr>
        <w:pStyle w:val="Listaszerbekezds"/>
        <w:numPr>
          <w:ilvl w:val="0"/>
          <w:numId w:val="7"/>
        </w:numPr>
        <w:spacing w:after="285" w:line="248" w:lineRule="auto"/>
        <w:ind w:right="118"/>
        <w:rPr>
          <w:szCs w:val="24"/>
        </w:rPr>
      </w:pPr>
      <w:r w:rsidRPr="0014150D">
        <w:rPr>
          <w:szCs w:val="24"/>
        </w:rPr>
        <w:t>A közművelődési intézmények közművelődési célú hirdetőoszlop használatára jogosultak. A közművelődési intézmények legfeljebb 50 db közművelődési célú hirdetőoszlopot létesíthetnek.</w:t>
      </w:r>
    </w:p>
    <w:p w:rsidR="002155D9" w:rsidRPr="00F9263F" w:rsidRDefault="002155D9" w:rsidP="002155D9">
      <w:pPr>
        <w:numPr>
          <w:ilvl w:val="0"/>
          <w:numId w:val="7"/>
        </w:numPr>
        <w:spacing w:after="14" w:line="248" w:lineRule="auto"/>
        <w:ind w:right="118" w:hanging="10"/>
        <w:rPr>
          <w:szCs w:val="24"/>
        </w:rPr>
      </w:pPr>
      <w:r w:rsidRPr="00F9263F">
        <w:rPr>
          <w:szCs w:val="24"/>
        </w:rPr>
        <w:t>Információs célú berendezés az alábbi</w:t>
      </w:r>
      <w:r>
        <w:rPr>
          <w:szCs w:val="24"/>
        </w:rPr>
        <w:t>,</w:t>
      </w:r>
      <w:r w:rsidRPr="00F9263F">
        <w:rPr>
          <w:szCs w:val="24"/>
        </w:rPr>
        <w:t xml:space="preserve"> gazdasági reklámnak nem minősülő közérdekű információ közlésére létesíthető:</w:t>
      </w:r>
    </w:p>
    <w:p w:rsidR="002155D9" w:rsidRPr="00F9263F" w:rsidRDefault="002155D9" w:rsidP="002155D9">
      <w:pPr>
        <w:numPr>
          <w:ilvl w:val="1"/>
          <w:numId w:val="7"/>
        </w:numPr>
        <w:spacing w:after="70" w:line="248" w:lineRule="auto"/>
        <w:ind w:right="0" w:hanging="350"/>
        <w:rPr>
          <w:szCs w:val="24"/>
        </w:rPr>
      </w:pPr>
      <w:r w:rsidRPr="00F9263F">
        <w:rPr>
          <w:szCs w:val="24"/>
        </w:rPr>
        <w:t>az önkormányzat működés</w:t>
      </w:r>
      <w:r>
        <w:rPr>
          <w:szCs w:val="24"/>
        </w:rPr>
        <w:t>e</w:t>
      </w:r>
      <w:r w:rsidRPr="00F9263F">
        <w:rPr>
          <w:szCs w:val="24"/>
        </w:rPr>
        <w:t xml:space="preserve"> körébe tartozó információk;</w:t>
      </w:r>
    </w:p>
    <w:p w:rsidR="002155D9" w:rsidRPr="00F9263F" w:rsidRDefault="002155D9" w:rsidP="002155D9">
      <w:pPr>
        <w:numPr>
          <w:ilvl w:val="1"/>
          <w:numId w:val="7"/>
        </w:numPr>
        <w:spacing w:after="14" w:line="248" w:lineRule="auto"/>
        <w:ind w:right="0" w:hanging="350"/>
        <w:rPr>
          <w:szCs w:val="24"/>
        </w:rPr>
      </w:pPr>
      <w:r w:rsidRPr="00F9263F">
        <w:rPr>
          <w:szCs w:val="24"/>
        </w:rPr>
        <w:t>a település szempontjából jelentős eseményekkel kapcsolatos információk;</w:t>
      </w:r>
    </w:p>
    <w:p w:rsidR="002155D9" w:rsidRPr="00F9263F" w:rsidRDefault="002155D9" w:rsidP="002155D9">
      <w:pPr>
        <w:numPr>
          <w:ilvl w:val="1"/>
          <w:numId w:val="7"/>
        </w:numPr>
        <w:spacing w:after="40" w:line="248" w:lineRule="auto"/>
        <w:ind w:right="0" w:hanging="350"/>
        <w:rPr>
          <w:szCs w:val="24"/>
        </w:rPr>
      </w:pPr>
      <w:r w:rsidRPr="00F9263F">
        <w:rPr>
          <w:szCs w:val="24"/>
        </w:rPr>
        <w:t>a településen elérhető szolgáltatásokkal, ügyintézési lehetőségekkel kapcsolatos tájékoztatás nyújtása;</w:t>
      </w:r>
    </w:p>
    <w:p w:rsidR="002155D9" w:rsidRPr="00F9263F" w:rsidRDefault="002155D9" w:rsidP="002155D9">
      <w:pPr>
        <w:numPr>
          <w:ilvl w:val="1"/>
          <w:numId w:val="7"/>
        </w:numPr>
        <w:spacing w:after="14" w:line="248" w:lineRule="auto"/>
        <w:ind w:right="0" w:hanging="350"/>
        <w:rPr>
          <w:szCs w:val="24"/>
        </w:rPr>
      </w:pPr>
      <w:r w:rsidRPr="00F9263F">
        <w:rPr>
          <w:szCs w:val="24"/>
        </w:rPr>
        <w:t>idegenforgalmi és közlekedési információk;</w:t>
      </w:r>
    </w:p>
    <w:p w:rsidR="002155D9" w:rsidRDefault="002155D9" w:rsidP="002155D9">
      <w:pPr>
        <w:numPr>
          <w:ilvl w:val="1"/>
          <w:numId w:val="7"/>
        </w:numPr>
        <w:spacing w:after="14" w:line="248" w:lineRule="auto"/>
        <w:ind w:right="0" w:hanging="350"/>
        <w:rPr>
          <w:szCs w:val="24"/>
        </w:rPr>
      </w:pPr>
      <w:r w:rsidRPr="00F9263F">
        <w:rPr>
          <w:szCs w:val="24"/>
        </w:rPr>
        <w:t>a társadalom egészét vagy széles rétegeit érintő, elsősorban állami információk.</w:t>
      </w:r>
    </w:p>
    <w:p w:rsidR="002155D9" w:rsidRPr="00F9263F" w:rsidRDefault="002155D9" w:rsidP="002155D9">
      <w:pPr>
        <w:spacing w:after="14" w:line="248" w:lineRule="auto"/>
        <w:ind w:left="313" w:right="0" w:firstLine="0"/>
        <w:rPr>
          <w:szCs w:val="24"/>
        </w:rPr>
      </w:pPr>
    </w:p>
    <w:p w:rsidR="002155D9" w:rsidRPr="00F9263F" w:rsidRDefault="002155D9" w:rsidP="002155D9">
      <w:pPr>
        <w:spacing w:after="100" w:afterAutospacing="1" w:line="259" w:lineRule="auto"/>
        <w:ind w:left="0" w:right="0" w:firstLine="0"/>
        <w:jc w:val="center"/>
        <w:rPr>
          <w:b/>
          <w:szCs w:val="24"/>
        </w:rPr>
      </w:pPr>
      <w:r w:rsidRPr="00F9263F">
        <w:rPr>
          <w:b/>
          <w:szCs w:val="24"/>
        </w:rPr>
        <w:t xml:space="preserve">5. Reklámhordozóra, reklámhordozó </w:t>
      </w:r>
      <w:r>
        <w:rPr>
          <w:b/>
          <w:szCs w:val="24"/>
        </w:rPr>
        <w:t>b</w:t>
      </w:r>
      <w:r w:rsidRPr="00F9263F">
        <w:rPr>
          <w:b/>
          <w:szCs w:val="24"/>
        </w:rPr>
        <w:t>erendezésekre vonatkozó követelmények</w:t>
      </w:r>
    </w:p>
    <w:p w:rsidR="002155D9" w:rsidRPr="00F9263F" w:rsidRDefault="002155D9" w:rsidP="002155D9">
      <w:pPr>
        <w:spacing w:after="100" w:afterAutospacing="1" w:line="259" w:lineRule="auto"/>
        <w:ind w:left="0" w:right="0" w:firstLine="0"/>
        <w:jc w:val="center"/>
        <w:rPr>
          <w:b/>
          <w:szCs w:val="24"/>
        </w:rPr>
      </w:pPr>
      <w:r w:rsidRPr="00F9263F">
        <w:rPr>
          <w:b/>
          <w:szCs w:val="24"/>
        </w:rPr>
        <w:t>8. §</w:t>
      </w:r>
    </w:p>
    <w:p w:rsidR="002155D9" w:rsidRPr="00F9263F" w:rsidRDefault="002155D9" w:rsidP="002155D9">
      <w:pPr>
        <w:pStyle w:val="Listaszerbekezds"/>
        <w:spacing w:after="0"/>
        <w:ind w:left="-284" w:right="50" w:firstLine="0"/>
        <w:rPr>
          <w:szCs w:val="24"/>
        </w:rPr>
      </w:pPr>
      <w:r w:rsidRPr="008A1BD8">
        <w:rPr>
          <w:color w:val="000000" w:themeColor="text1"/>
          <w:szCs w:val="24"/>
        </w:rPr>
        <w:t xml:space="preserve">(1) </w:t>
      </w:r>
      <w:r>
        <w:rPr>
          <w:color w:val="000000" w:themeColor="text1"/>
          <w:szCs w:val="24"/>
        </w:rPr>
        <w:t>Zamárdi</w:t>
      </w:r>
      <w:r w:rsidRPr="008A1BD8">
        <w:rPr>
          <w:color w:val="000000" w:themeColor="text1"/>
          <w:szCs w:val="24"/>
        </w:rPr>
        <w:t xml:space="preserve"> </w:t>
      </w:r>
      <w:r>
        <w:rPr>
          <w:color w:val="000000" w:themeColor="text1"/>
          <w:szCs w:val="24"/>
        </w:rPr>
        <w:t>v</w:t>
      </w:r>
      <w:r w:rsidRPr="00F9263F">
        <w:rPr>
          <w:szCs w:val="24"/>
        </w:rPr>
        <w:t>áros közterületein reklámhordozón</w:t>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t>horganyozott és szinterezett acélból, vagy szinterezett alumíniumból készült eszközön;</w:t>
      </w:r>
      <w:r w:rsidRPr="00F9263F">
        <w:rPr>
          <w:noProof/>
          <w:szCs w:val="24"/>
        </w:rPr>
        <w:drawing>
          <wp:inline distT="0" distB="0" distL="0" distR="0" wp14:anchorId="17A86F81" wp14:editId="33CA54BF">
            <wp:extent cx="5173" cy="5173"/>
            <wp:effectExtent l="0" t="0" r="0" b="0"/>
            <wp:docPr id="1492" name="Picture 1492"/>
            <wp:cNvGraphicFramePr/>
            <a:graphic xmlns:a="http://schemas.openxmlformats.org/drawingml/2006/main">
              <a:graphicData uri="http://schemas.openxmlformats.org/drawingml/2006/picture">
                <pic:pic xmlns:pic="http://schemas.openxmlformats.org/drawingml/2006/picture">
                  <pic:nvPicPr>
                    <pic:cNvPr id="1492" name="Picture 1492"/>
                    <pic:cNvPicPr/>
                  </pic:nvPicPr>
                  <pic:blipFill>
                    <a:blip r:embed="rId6"/>
                    <a:stretch>
                      <a:fillRect/>
                    </a:stretch>
                  </pic:blipFill>
                  <pic:spPr>
                    <a:xfrm>
                      <a:off x="0" y="0"/>
                      <a:ext cx="5173" cy="5173"/>
                    </a:xfrm>
                    <a:prstGeom prst="rect">
                      <a:avLst/>
                    </a:prstGeom>
                  </pic:spPr>
                </pic:pic>
              </a:graphicData>
            </a:graphic>
          </wp:inline>
        </w:drawing>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t>plexi vagy biztonsági üveg mögött;</w:t>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lastRenderedPageBreak/>
        <w:t>hátsó fényforrás által megvilágított eszközben;</w:t>
      </w:r>
    </w:p>
    <w:p w:rsidR="002155D9" w:rsidRPr="00F9263F" w:rsidRDefault="002155D9" w:rsidP="002155D9">
      <w:pPr>
        <w:pStyle w:val="Listaszerbekezds"/>
        <w:numPr>
          <w:ilvl w:val="0"/>
          <w:numId w:val="12"/>
        </w:numPr>
        <w:spacing w:after="33" w:line="259" w:lineRule="auto"/>
        <w:ind w:left="284" w:right="50" w:firstLine="0"/>
        <w:rPr>
          <w:szCs w:val="24"/>
        </w:rPr>
      </w:pPr>
      <w:r w:rsidRPr="00F9263F">
        <w:rPr>
          <w:szCs w:val="24"/>
        </w:rPr>
        <w:t>állandó és változó ta</w:t>
      </w:r>
      <w:r>
        <w:rPr>
          <w:szCs w:val="24"/>
        </w:rPr>
        <w:t>rtalmat is megjelenítő eszközön</w:t>
      </w:r>
      <w:r w:rsidRPr="00F9263F">
        <w:rPr>
          <w:szCs w:val="24"/>
        </w:rPr>
        <w:t xml:space="preserve"> helyezhető el.</w:t>
      </w:r>
    </w:p>
    <w:p w:rsidR="002155D9" w:rsidRPr="00F9263F" w:rsidRDefault="002155D9" w:rsidP="002155D9">
      <w:pPr>
        <w:pStyle w:val="Listaszerbekezds"/>
        <w:numPr>
          <w:ilvl w:val="0"/>
          <w:numId w:val="8"/>
        </w:numPr>
        <w:spacing w:after="285" w:line="257" w:lineRule="auto"/>
        <w:ind w:right="50"/>
        <w:rPr>
          <w:szCs w:val="24"/>
        </w:rPr>
      </w:pPr>
      <w:r>
        <w:rPr>
          <w:color w:val="000000" w:themeColor="text1"/>
          <w:szCs w:val="24"/>
        </w:rPr>
        <w:t>Zamárdi</w:t>
      </w:r>
      <w:r w:rsidRPr="00F9263F">
        <w:rPr>
          <w:szCs w:val="24"/>
        </w:rPr>
        <w:t xml:space="preserve"> </w:t>
      </w:r>
      <w:r>
        <w:rPr>
          <w:szCs w:val="24"/>
        </w:rPr>
        <w:t>v</w:t>
      </w:r>
      <w:r w:rsidRPr="00F9263F">
        <w:rPr>
          <w:szCs w:val="24"/>
        </w:rPr>
        <w:t>áros közterületein reklámhordozón egymástól számított 2 méteres távolságon belül — ide nem értve az egyetlen funkcionális célú utcabútoron</w:t>
      </w:r>
      <w:r>
        <w:rPr>
          <w:szCs w:val="24"/>
        </w:rPr>
        <w:t xml:space="preserve"> vagy más célú berendezésen</w:t>
      </w:r>
      <w:r w:rsidRPr="00F9263F">
        <w:rPr>
          <w:szCs w:val="24"/>
        </w:rPr>
        <w:t xml:space="preserve"> történő több reklámhordozó elhelyezését — sem horizontálisan, sem vertikálisan nem helyezhető el reklám.</w:t>
      </w:r>
    </w:p>
    <w:p w:rsidR="002155D9" w:rsidRPr="00F9263F" w:rsidRDefault="002155D9" w:rsidP="002155D9">
      <w:pPr>
        <w:pStyle w:val="Listaszerbekezds"/>
        <w:numPr>
          <w:ilvl w:val="0"/>
          <w:numId w:val="8"/>
        </w:numPr>
        <w:spacing w:after="259" w:line="257" w:lineRule="auto"/>
        <w:ind w:right="50"/>
        <w:rPr>
          <w:szCs w:val="24"/>
        </w:rPr>
      </w:pPr>
      <w:r w:rsidRPr="00F9263F">
        <w:rPr>
          <w:szCs w:val="24"/>
        </w:rPr>
        <w:t xml:space="preserve">A közérdekű reklámfelület, az </w:t>
      </w:r>
      <w:proofErr w:type="spellStart"/>
      <w:r w:rsidRPr="00F9263F">
        <w:rPr>
          <w:szCs w:val="24"/>
        </w:rPr>
        <w:t>utasváró</w:t>
      </w:r>
      <w:proofErr w:type="spellEnd"/>
      <w:r w:rsidRPr="00F9263F">
        <w:rPr>
          <w:szCs w:val="24"/>
        </w:rPr>
        <w:t xml:space="preserve"> és a kioszk kivételével a reklám elhelyezésére szolgáló reklámhordozón kialakítható reklámfelület legalább egyharmadán </w:t>
      </w:r>
      <w:r>
        <w:rPr>
          <w:szCs w:val="24"/>
        </w:rPr>
        <w:t>Zamárdi</w:t>
      </w:r>
      <w:r w:rsidRPr="00F9263F">
        <w:rPr>
          <w:szCs w:val="24"/>
        </w:rPr>
        <w:t xml:space="preserve"> Város Önkormányzata az információs célú berendezésekre megállapított információk közzétételére jogosult.</w:t>
      </w:r>
    </w:p>
    <w:p w:rsidR="002155D9" w:rsidRPr="00F9263F" w:rsidRDefault="002155D9" w:rsidP="002155D9">
      <w:pPr>
        <w:spacing w:after="240" w:line="264" w:lineRule="auto"/>
        <w:ind w:left="0" w:right="0" w:firstLine="0"/>
        <w:jc w:val="center"/>
        <w:rPr>
          <w:b/>
          <w:szCs w:val="24"/>
        </w:rPr>
      </w:pPr>
      <w:r w:rsidRPr="00F9263F">
        <w:rPr>
          <w:b/>
          <w:szCs w:val="24"/>
        </w:rPr>
        <w:t>6. A cégérek létesítésére vonatkozó szabályok</w:t>
      </w:r>
    </w:p>
    <w:p w:rsidR="002155D9" w:rsidRDefault="002155D9" w:rsidP="002155D9">
      <w:pPr>
        <w:spacing w:after="0" w:line="265" w:lineRule="auto"/>
        <w:ind w:left="0" w:right="0" w:firstLine="0"/>
        <w:jc w:val="center"/>
        <w:rPr>
          <w:b/>
          <w:szCs w:val="24"/>
        </w:rPr>
      </w:pPr>
      <w:r w:rsidRPr="00F9263F">
        <w:rPr>
          <w:b/>
          <w:szCs w:val="24"/>
        </w:rPr>
        <w:t>9. §</w:t>
      </w:r>
    </w:p>
    <w:p w:rsidR="002155D9" w:rsidRPr="00F9263F" w:rsidRDefault="002155D9" w:rsidP="002155D9">
      <w:pPr>
        <w:spacing w:after="0" w:line="265" w:lineRule="auto"/>
        <w:ind w:left="0" w:right="0" w:firstLine="0"/>
        <w:jc w:val="center"/>
        <w:rPr>
          <w:b/>
          <w:szCs w:val="24"/>
        </w:rPr>
      </w:pPr>
    </w:p>
    <w:p w:rsidR="002155D9" w:rsidRDefault="002155D9" w:rsidP="002155D9">
      <w:pPr>
        <w:ind w:left="117" w:right="50"/>
        <w:rPr>
          <w:szCs w:val="24"/>
        </w:rPr>
      </w:pPr>
      <w:r w:rsidRPr="00F9263F">
        <w:rPr>
          <w:szCs w:val="24"/>
        </w:rPr>
        <w:t>(l)</w:t>
      </w:r>
      <w:r w:rsidRPr="00F9263F">
        <w:rPr>
          <w:color w:val="FF0000"/>
          <w:szCs w:val="24"/>
        </w:rPr>
        <w:t xml:space="preserve"> </w:t>
      </w:r>
      <w:r>
        <w:rPr>
          <w:color w:val="000000" w:themeColor="text1"/>
          <w:szCs w:val="24"/>
        </w:rPr>
        <w:t>Zamárdi</w:t>
      </w:r>
      <w:r w:rsidRPr="00F9263F">
        <w:rPr>
          <w:color w:val="FF0000"/>
          <w:szCs w:val="24"/>
        </w:rPr>
        <w:t xml:space="preserve"> </w:t>
      </w:r>
      <w:r>
        <w:rPr>
          <w:color w:val="000000" w:themeColor="text1"/>
          <w:szCs w:val="24"/>
        </w:rPr>
        <w:t>v</w:t>
      </w:r>
      <w:r w:rsidRPr="00F9263F">
        <w:rPr>
          <w:szCs w:val="24"/>
        </w:rPr>
        <w:t>áros közigazgatási területén álló épület homlokzatán az ingatlant használó vállalkozások számára, rendeltetési egységenként vagy üzletenként legfeljebb 1 db, homlokzati síkra merőleges, a homlokzat nyílásrendjével és építészeti tagozataival összehangolt nagyságú és kialakítású, de legfeljebb 1 m</w:t>
      </w:r>
      <w:r w:rsidRPr="00F9263F">
        <w:rPr>
          <w:szCs w:val="24"/>
          <w:vertAlign w:val="superscript"/>
        </w:rPr>
        <w:t xml:space="preserve">2 </w:t>
      </w:r>
      <w:r w:rsidRPr="00F9263F">
        <w:rPr>
          <w:szCs w:val="24"/>
        </w:rPr>
        <w:t>felületű</w:t>
      </w:r>
      <w:r>
        <w:rPr>
          <w:szCs w:val="24"/>
        </w:rPr>
        <w:t>,</w:t>
      </w:r>
      <w:r w:rsidRPr="00F9263F">
        <w:rPr>
          <w:szCs w:val="24"/>
        </w:rPr>
        <w:t xml:space="preserve"> kétoldalas, legfeljebb 15 cm vastagságú cégér helyezhető el.</w:t>
      </w:r>
    </w:p>
    <w:p w:rsidR="002155D9" w:rsidRPr="00F9263F" w:rsidRDefault="002155D9" w:rsidP="002155D9">
      <w:pPr>
        <w:ind w:left="117" w:right="50"/>
        <w:rPr>
          <w:szCs w:val="24"/>
        </w:rPr>
      </w:pPr>
    </w:p>
    <w:p w:rsidR="002155D9" w:rsidRPr="00F9263F" w:rsidRDefault="002155D9" w:rsidP="002155D9">
      <w:pPr>
        <w:spacing w:after="263" w:line="259" w:lineRule="auto"/>
        <w:ind w:left="215" w:right="34"/>
        <w:rPr>
          <w:szCs w:val="24"/>
        </w:rPr>
      </w:pPr>
      <w:r w:rsidRPr="00F9263F">
        <w:rPr>
          <w:szCs w:val="24"/>
        </w:rPr>
        <w:t>(2) A cégér éles vakító fénnyel vagy futófénnyel üzemelő technológiával nem látható el.</w:t>
      </w:r>
    </w:p>
    <w:p w:rsidR="002155D9" w:rsidRPr="00F9263F" w:rsidRDefault="002155D9" w:rsidP="002155D9">
      <w:pPr>
        <w:spacing w:after="213" w:line="259" w:lineRule="auto"/>
        <w:ind w:left="0" w:right="0" w:firstLine="0"/>
        <w:jc w:val="center"/>
        <w:rPr>
          <w:b/>
          <w:szCs w:val="24"/>
        </w:rPr>
      </w:pPr>
      <w:r w:rsidRPr="00F9263F">
        <w:rPr>
          <w:b/>
          <w:szCs w:val="24"/>
        </w:rPr>
        <w:t>7. A reklámhordozók karbantartása</w:t>
      </w:r>
    </w:p>
    <w:p w:rsidR="002155D9" w:rsidRDefault="002155D9" w:rsidP="002155D9">
      <w:pPr>
        <w:spacing w:after="0" w:line="265" w:lineRule="auto"/>
        <w:ind w:left="108" w:right="81"/>
        <w:jc w:val="center"/>
        <w:rPr>
          <w:b/>
          <w:szCs w:val="24"/>
        </w:rPr>
      </w:pPr>
      <w:r w:rsidRPr="00F9263F">
        <w:rPr>
          <w:b/>
          <w:szCs w:val="24"/>
        </w:rPr>
        <w:t>10. §</w:t>
      </w:r>
    </w:p>
    <w:p w:rsidR="002155D9" w:rsidRPr="00F9263F" w:rsidRDefault="002155D9" w:rsidP="002155D9">
      <w:pPr>
        <w:spacing w:after="0" w:line="265" w:lineRule="auto"/>
        <w:ind w:left="108" w:right="81"/>
        <w:jc w:val="center"/>
        <w:rPr>
          <w:b/>
          <w:szCs w:val="24"/>
        </w:rPr>
      </w:pPr>
    </w:p>
    <w:p w:rsidR="002155D9" w:rsidRPr="00F9263F" w:rsidRDefault="002155D9" w:rsidP="002155D9">
      <w:pPr>
        <w:numPr>
          <w:ilvl w:val="0"/>
          <w:numId w:val="9"/>
        </w:numPr>
        <w:spacing w:after="226" w:line="259" w:lineRule="auto"/>
        <w:ind w:right="42" w:hanging="10"/>
        <w:rPr>
          <w:szCs w:val="24"/>
        </w:rPr>
      </w:pPr>
      <w:r w:rsidRPr="00F9263F">
        <w:rPr>
          <w:szCs w:val="24"/>
        </w:rPr>
        <w:t xml:space="preserve">A reklámhordozók folyamatos karbantartása a reklámhordozók tulajdonosának és a reklám közzétevőjének egyetemleges feladata és kötelessége, </w:t>
      </w:r>
      <w:r>
        <w:rPr>
          <w:szCs w:val="24"/>
        </w:rPr>
        <w:t>melynek</w:t>
      </w:r>
      <w:r w:rsidRPr="00F9263F">
        <w:rPr>
          <w:szCs w:val="24"/>
        </w:rPr>
        <w:t xml:space="preserve"> </w:t>
      </w:r>
      <w:r>
        <w:rPr>
          <w:szCs w:val="24"/>
        </w:rPr>
        <w:t>elvégzését</w:t>
      </w:r>
      <w:r w:rsidRPr="00F9263F">
        <w:rPr>
          <w:szCs w:val="24"/>
        </w:rPr>
        <w:t xml:space="preserve"> a </w:t>
      </w:r>
      <w:r>
        <w:rPr>
          <w:szCs w:val="24"/>
        </w:rPr>
        <w:t xml:space="preserve">Zamárdi Polgármesteri Hivatal közterület felügyelői rendszeresen </w:t>
      </w:r>
      <w:r w:rsidRPr="00F9263F">
        <w:rPr>
          <w:szCs w:val="24"/>
        </w:rPr>
        <w:t>ellenőrzi</w:t>
      </w:r>
      <w:r>
        <w:rPr>
          <w:szCs w:val="24"/>
        </w:rPr>
        <w:t>k</w:t>
      </w:r>
      <w:r w:rsidRPr="00F9263F">
        <w:rPr>
          <w:szCs w:val="24"/>
        </w:rPr>
        <w:t>.</w:t>
      </w:r>
    </w:p>
    <w:p w:rsidR="002155D9" w:rsidRPr="00F9263F" w:rsidRDefault="002155D9" w:rsidP="002155D9">
      <w:pPr>
        <w:numPr>
          <w:ilvl w:val="0"/>
          <w:numId w:val="9"/>
        </w:numPr>
        <w:spacing w:after="259" w:line="257" w:lineRule="auto"/>
        <w:ind w:right="42" w:hanging="10"/>
        <w:rPr>
          <w:szCs w:val="24"/>
        </w:rPr>
      </w:pPr>
      <w:r w:rsidRPr="00F9263F">
        <w:rPr>
          <w:szCs w:val="24"/>
        </w:rPr>
        <w:t xml:space="preserve">Amennyiben a karbantartást a kötelezettek elmulasztják, és </w:t>
      </w:r>
      <w:proofErr w:type="gramStart"/>
      <w:r w:rsidRPr="00F9263F">
        <w:rPr>
          <w:szCs w:val="24"/>
        </w:rPr>
        <w:t>ezen</w:t>
      </w:r>
      <w:proofErr w:type="gramEnd"/>
      <w:r w:rsidRPr="00F9263F">
        <w:rPr>
          <w:szCs w:val="24"/>
        </w:rPr>
        <w:t xml:space="preserve"> kötelezettség</w:t>
      </w:r>
      <w:r>
        <w:rPr>
          <w:szCs w:val="24"/>
        </w:rPr>
        <w:t>ük</w:t>
      </w:r>
      <w:r w:rsidRPr="00F9263F">
        <w:rPr>
          <w:szCs w:val="24"/>
        </w:rPr>
        <w:t xml:space="preserve">nek felszólításra sem tesznek eleget, a </w:t>
      </w:r>
      <w:r>
        <w:rPr>
          <w:szCs w:val="24"/>
        </w:rPr>
        <w:t>Zamárdi Polgármesteri Hivatal</w:t>
      </w:r>
      <w:r w:rsidRPr="00F9263F">
        <w:rPr>
          <w:szCs w:val="24"/>
        </w:rPr>
        <w:t xml:space="preserve"> a kötelezettek költségére és veszélyére a reklámhordozót elbontatja vagy eltávolíttatja.</w:t>
      </w:r>
    </w:p>
    <w:p w:rsidR="002155D9" w:rsidRPr="00F9263F" w:rsidRDefault="002155D9" w:rsidP="002155D9">
      <w:pPr>
        <w:spacing w:after="227"/>
        <w:ind w:left="0" w:right="50" w:firstLine="16"/>
        <w:jc w:val="center"/>
        <w:rPr>
          <w:b/>
          <w:szCs w:val="24"/>
        </w:rPr>
      </w:pPr>
      <w:r w:rsidRPr="00F9263F">
        <w:rPr>
          <w:b/>
          <w:szCs w:val="24"/>
        </w:rPr>
        <w:t>8. A reklámok, reklámhordozók és cégérek elhelyezésének egyéb feltételei</w:t>
      </w:r>
    </w:p>
    <w:p w:rsidR="002155D9" w:rsidRDefault="002155D9" w:rsidP="002155D9">
      <w:pPr>
        <w:spacing w:after="14" w:line="248" w:lineRule="auto"/>
        <w:ind w:left="0" w:right="0" w:firstLine="0"/>
        <w:jc w:val="center"/>
        <w:rPr>
          <w:b/>
          <w:szCs w:val="24"/>
        </w:rPr>
      </w:pPr>
      <w:r w:rsidRPr="00F9263F">
        <w:rPr>
          <w:b/>
          <w:szCs w:val="24"/>
        </w:rPr>
        <w:t>11. §</w:t>
      </w:r>
    </w:p>
    <w:p w:rsidR="002155D9" w:rsidRPr="00F9263F" w:rsidRDefault="002155D9" w:rsidP="002155D9">
      <w:pPr>
        <w:spacing w:after="14" w:line="248" w:lineRule="auto"/>
        <w:ind w:left="0" w:right="0" w:firstLine="0"/>
        <w:jc w:val="center"/>
        <w:rPr>
          <w:b/>
          <w:szCs w:val="24"/>
        </w:rPr>
      </w:pPr>
    </w:p>
    <w:p w:rsidR="002155D9" w:rsidRDefault="002155D9" w:rsidP="002155D9">
      <w:pPr>
        <w:spacing w:after="14" w:line="248" w:lineRule="auto"/>
        <w:ind w:left="0" w:right="0" w:firstLine="0"/>
        <w:rPr>
          <w:szCs w:val="24"/>
        </w:rPr>
      </w:pPr>
      <w:r w:rsidRPr="00F9263F">
        <w:rPr>
          <w:szCs w:val="24"/>
        </w:rPr>
        <w:t xml:space="preserve">(1) A reklámok és a reklámhordozók </w:t>
      </w:r>
      <w:r>
        <w:rPr>
          <w:color w:val="000000" w:themeColor="text1"/>
          <w:szCs w:val="24"/>
        </w:rPr>
        <w:t xml:space="preserve">Zamárdi </w:t>
      </w:r>
      <w:r w:rsidRPr="00F9263F">
        <w:rPr>
          <w:color w:val="auto"/>
          <w:szCs w:val="24"/>
        </w:rPr>
        <w:t>Város Önkormányzat</w:t>
      </w:r>
      <w:r>
        <w:rPr>
          <w:color w:val="auto"/>
          <w:szCs w:val="24"/>
        </w:rPr>
        <w:t xml:space="preserve">ának a településkép védelméről szóló 5/2018.(III.14.) számú </w:t>
      </w:r>
      <w:r w:rsidRPr="00F9263F">
        <w:rPr>
          <w:szCs w:val="24"/>
        </w:rPr>
        <w:t>önkormányzati rendelet</w:t>
      </w:r>
      <w:r>
        <w:rPr>
          <w:szCs w:val="24"/>
        </w:rPr>
        <w:t>é</w:t>
      </w:r>
      <w:r w:rsidRPr="00F9263F">
        <w:rPr>
          <w:szCs w:val="24"/>
        </w:rPr>
        <w:t>ben meghatározott településképi bejelentési eljárás lefolytatását követően helyezhetők el.</w:t>
      </w:r>
    </w:p>
    <w:p w:rsidR="002155D9" w:rsidRPr="00F9263F" w:rsidRDefault="002155D9" w:rsidP="002155D9">
      <w:pPr>
        <w:spacing w:after="14" w:line="248" w:lineRule="auto"/>
        <w:ind w:left="0" w:right="0" w:firstLine="0"/>
        <w:rPr>
          <w:szCs w:val="24"/>
        </w:rPr>
      </w:pPr>
    </w:p>
    <w:p w:rsidR="002155D9" w:rsidRPr="00DC185E" w:rsidRDefault="002155D9" w:rsidP="002155D9">
      <w:pPr>
        <w:pStyle w:val="Listaszerbekezds"/>
        <w:numPr>
          <w:ilvl w:val="0"/>
          <w:numId w:val="9"/>
        </w:numPr>
        <w:spacing w:after="292"/>
        <w:ind w:right="42"/>
        <w:rPr>
          <w:szCs w:val="24"/>
        </w:rPr>
      </w:pPr>
      <w:r w:rsidRPr="00DC185E">
        <w:rPr>
          <w:szCs w:val="24"/>
        </w:rPr>
        <w:t>Az (l) bekezdésben meghatározott eljáráson túl, reklámok és a reklámhordozók közterületen e rendelet 1. mellékletében meghatározott közterület-használati díj megfizetése esetén helyezhetők el.</w:t>
      </w:r>
    </w:p>
    <w:p w:rsidR="00894074" w:rsidRDefault="00894074" w:rsidP="002155D9">
      <w:pPr>
        <w:pStyle w:val="Listaszerbekezds"/>
        <w:spacing w:after="292"/>
        <w:ind w:left="243" w:right="42" w:firstLine="0"/>
        <w:jc w:val="center"/>
        <w:rPr>
          <w:b/>
          <w:szCs w:val="24"/>
        </w:rPr>
      </w:pPr>
    </w:p>
    <w:p w:rsidR="00894074" w:rsidRDefault="00894074" w:rsidP="002155D9">
      <w:pPr>
        <w:pStyle w:val="Listaszerbekezds"/>
        <w:spacing w:after="292"/>
        <w:ind w:left="243" w:right="42" w:firstLine="0"/>
        <w:jc w:val="center"/>
        <w:rPr>
          <w:b/>
          <w:szCs w:val="24"/>
        </w:rPr>
      </w:pPr>
    </w:p>
    <w:p w:rsidR="002155D9" w:rsidRPr="00DC185E" w:rsidRDefault="002155D9" w:rsidP="002155D9">
      <w:pPr>
        <w:pStyle w:val="Listaszerbekezds"/>
        <w:spacing w:after="292"/>
        <w:ind w:left="243" w:right="42" w:firstLine="0"/>
        <w:jc w:val="center"/>
        <w:rPr>
          <w:b/>
          <w:szCs w:val="24"/>
        </w:rPr>
      </w:pPr>
      <w:r w:rsidRPr="00DC185E">
        <w:rPr>
          <w:b/>
          <w:szCs w:val="24"/>
        </w:rPr>
        <w:lastRenderedPageBreak/>
        <w:t>III. Fejezet</w:t>
      </w:r>
    </w:p>
    <w:p w:rsidR="002155D9" w:rsidRDefault="002155D9" w:rsidP="002155D9">
      <w:pPr>
        <w:ind w:left="0" w:right="42" w:firstLine="33"/>
        <w:jc w:val="center"/>
        <w:rPr>
          <w:b/>
          <w:szCs w:val="24"/>
        </w:rPr>
      </w:pPr>
      <w:r w:rsidRPr="00F9263F">
        <w:rPr>
          <w:b/>
          <w:szCs w:val="24"/>
        </w:rPr>
        <w:t>Eltérés a reklámok elhelyezésére vonatkozó szabályoktól, jelentősnek minősített eseményről való tájékoztatás érdekében</w:t>
      </w:r>
    </w:p>
    <w:p w:rsidR="002155D9" w:rsidRPr="00F9263F" w:rsidRDefault="002155D9" w:rsidP="002155D9">
      <w:pPr>
        <w:ind w:left="0" w:right="42" w:firstLine="33"/>
        <w:jc w:val="center"/>
        <w:rPr>
          <w:b/>
          <w:szCs w:val="24"/>
        </w:rPr>
      </w:pPr>
    </w:p>
    <w:p w:rsidR="002155D9" w:rsidRDefault="002155D9" w:rsidP="002155D9">
      <w:pPr>
        <w:spacing w:after="0" w:line="259" w:lineRule="auto"/>
        <w:ind w:left="0" w:right="48" w:firstLine="18"/>
        <w:jc w:val="center"/>
        <w:rPr>
          <w:b/>
          <w:szCs w:val="24"/>
        </w:rPr>
      </w:pPr>
      <w:r w:rsidRPr="00F9263F">
        <w:rPr>
          <w:b/>
          <w:szCs w:val="24"/>
        </w:rPr>
        <w:t>12. §</w:t>
      </w:r>
    </w:p>
    <w:p w:rsidR="002155D9" w:rsidRPr="00F9263F" w:rsidRDefault="002155D9" w:rsidP="002155D9">
      <w:pPr>
        <w:spacing w:after="0" w:line="259" w:lineRule="auto"/>
        <w:ind w:left="0" w:right="48" w:firstLine="18"/>
        <w:jc w:val="center"/>
        <w:rPr>
          <w:b/>
          <w:szCs w:val="24"/>
        </w:rPr>
      </w:pPr>
    </w:p>
    <w:p w:rsidR="002155D9" w:rsidRPr="00F9263F" w:rsidRDefault="002155D9" w:rsidP="002155D9">
      <w:pPr>
        <w:spacing w:after="315"/>
        <w:ind w:left="100" w:right="42"/>
        <w:rPr>
          <w:szCs w:val="24"/>
        </w:rPr>
      </w:pPr>
      <w:r w:rsidRPr="00F9263F">
        <w:rPr>
          <w:szCs w:val="24"/>
        </w:rPr>
        <w:t>(1</w:t>
      </w:r>
      <w:r>
        <w:rPr>
          <w:szCs w:val="24"/>
        </w:rPr>
        <w:t>) A polgármester -</w:t>
      </w:r>
      <w:r w:rsidRPr="00F9263F">
        <w:rPr>
          <w:szCs w:val="24"/>
        </w:rPr>
        <w:t xml:space="preserve"> jelentősnek minősített eseményről való tájékoztatás érdekében</w:t>
      </w:r>
      <w:r>
        <w:rPr>
          <w:szCs w:val="24"/>
        </w:rPr>
        <w:t xml:space="preserve"> -</w:t>
      </w:r>
      <w:r w:rsidRPr="00F9263F">
        <w:rPr>
          <w:szCs w:val="24"/>
        </w:rPr>
        <w:t xml:space="preserve"> a jelentősnek minősített esemény időtartamára, legfeljebb azonban valamennyi jelentős esemény esetén, együttesen naptári évente tizenkét hét időtartamra a vonatkozó jogszabályok szerint - településképi bejelentési eljárásban hozott tudomá</w:t>
      </w:r>
      <w:r>
        <w:rPr>
          <w:szCs w:val="24"/>
        </w:rPr>
        <w:t>sul vevő hatósági határozatában</w:t>
      </w:r>
      <w:r w:rsidRPr="00F9263F">
        <w:rPr>
          <w:szCs w:val="24"/>
        </w:rPr>
        <w:t xml:space="preserve"> tudomásul veheti az eltérést, a reklám közzétevőjének ilyen irányú bejelentése alapján.</w:t>
      </w:r>
    </w:p>
    <w:p w:rsidR="002155D9" w:rsidRPr="00F9263F" w:rsidRDefault="002155D9" w:rsidP="002155D9">
      <w:pPr>
        <w:spacing w:after="304"/>
        <w:ind w:left="215" w:right="42"/>
        <w:rPr>
          <w:szCs w:val="24"/>
        </w:rPr>
      </w:pPr>
      <w:r w:rsidRPr="00F9263F">
        <w:rPr>
          <w:szCs w:val="24"/>
        </w:rPr>
        <w:t>(2) A polgármester hatósági határozata nem pótolja, illetve helyettesíti a reklám közzétételéhez szükséges, jogszabályban előírt egyéb hatósági engedélyeket, melyeknek a beszerzése a</w:t>
      </w:r>
      <w:r>
        <w:rPr>
          <w:szCs w:val="24"/>
        </w:rPr>
        <w:t xml:space="preserve"> reklám közzétevőjének feladata.</w:t>
      </w:r>
    </w:p>
    <w:p w:rsidR="002155D9" w:rsidRPr="00F9263F" w:rsidRDefault="002155D9" w:rsidP="002155D9">
      <w:pPr>
        <w:spacing w:after="242" w:line="259" w:lineRule="auto"/>
        <w:ind w:left="0" w:right="48" w:firstLine="0"/>
        <w:jc w:val="center"/>
        <w:rPr>
          <w:b/>
          <w:szCs w:val="24"/>
        </w:rPr>
      </w:pPr>
      <w:r w:rsidRPr="00F9263F">
        <w:rPr>
          <w:b/>
          <w:szCs w:val="24"/>
        </w:rPr>
        <w:t>IV. Fejezet</w:t>
      </w:r>
    </w:p>
    <w:p w:rsidR="002155D9" w:rsidRPr="00F9263F" w:rsidRDefault="002155D9" w:rsidP="002155D9">
      <w:pPr>
        <w:spacing w:after="233"/>
        <w:ind w:left="0" w:right="42" w:firstLine="42"/>
        <w:jc w:val="center"/>
        <w:rPr>
          <w:b/>
          <w:szCs w:val="24"/>
        </w:rPr>
      </w:pPr>
      <w:r w:rsidRPr="00F9263F">
        <w:rPr>
          <w:b/>
          <w:szCs w:val="24"/>
        </w:rPr>
        <w:t>Településképi bejelentési eljárás a reklámok és reklámhordozók elhelyezésére</w:t>
      </w:r>
    </w:p>
    <w:p w:rsidR="002155D9" w:rsidRDefault="002155D9" w:rsidP="002155D9">
      <w:pPr>
        <w:spacing w:after="0" w:line="259" w:lineRule="auto"/>
        <w:ind w:left="0" w:right="48" w:firstLine="18"/>
        <w:jc w:val="center"/>
        <w:rPr>
          <w:b/>
          <w:szCs w:val="24"/>
        </w:rPr>
      </w:pPr>
      <w:r w:rsidRPr="00F9263F">
        <w:rPr>
          <w:b/>
          <w:szCs w:val="24"/>
        </w:rPr>
        <w:t>13. §</w:t>
      </w:r>
    </w:p>
    <w:p w:rsidR="002155D9" w:rsidRPr="00F9263F" w:rsidRDefault="002155D9" w:rsidP="002155D9">
      <w:pPr>
        <w:spacing w:after="0" w:line="259" w:lineRule="auto"/>
        <w:ind w:left="0" w:right="48" w:firstLine="18"/>
        <w:jc w:val="center"/>
        <w:rPr>
          <w:b/>
          <w:szCs w:val="24"/>
        </w:rPr>
      </w:pPr>
    </w:p>
    <w:p w:rsidR="002155D9" w:rsidRDefault="002155D9" w:rsidP="002155D9">
      <w:pPr>
        <w:ind w:left="0" w:right="42" w:firstLine="69"/>
        <w:rPr>
          <w:szCs w:val="24"/>
        </w:rPr>
      </w:pPr>
      <w:r w:rsidRPr="00F9263F">
        <w:rPr>
          <w:szCs w:val="24"/>
        </w:rPr>
        <w:t>(l)</w:t>
      </w:r>
      <w:r w:rsidRPr="00F9263F">
        <w:rPr>
          <w:szCs w:val="24"/>
        </w:rPr>
        <w:tab/>
        <w:t xml:space="preserve">A polgármester településképi bejelentési eljárást folytat le a </w:t>
      </w:r>
      <w:proofErr w:type="spellStart"/>
      <w:r w:rsidRPr="00F9263F">
        <w:rPr>
          <w:szCs w:val="24"/>
        </w:rPr>
        <w:t>Kr.-ben</w:t>
      </w:r>
      <w:proofErr w:type="spellEnd"/>
      <w:r w:rsidRPr="00F9263F">
        <w:rPr>
          <w:szCs w:val="24"/>
        </w:rPr>
        <w:t xml:space="preserve"> szereplő általános településképi követelmények és jelen rendeletben foglalt reklám és reklámhordozó elhelyezési követelmények tekintetében a reklámok és reklámhordozók elhelyezését megelőzően.</w:t>
      </w:r>
    </w:p>
    <w:p w:rsidR="002155D9" w:rsidRPr="00F9263F" w:rsidRDefault="002155D9" w:rsidP="002155D9">
      <w:pPr>
        <w:ind w:left="0" w:right="42" w:firstLine="69"/>
        <w:rPr>
          <w:szCs w:val="24"/>
        </w:rPr>
      </w:pPr>
    </w:p>
    <w:p w:rsidR="002155D9" w:rsidRPr="00F9263F" w:rsidRDefault="002155D9" w:rsidP="002155D9">
      <w:pPr>
        <w:numPr>
          <w:ilvl w:val="0"/>
          <w:numId w:val="10"/>
        </w:numPr>
        <w:spacing w:after="259" w:line="242" w:lineRule="auto"/>
        <w:ind w:left="0" w:right="42" w:hanging="10"/>
        <w:rPr>
          <w:szCs w:val="24"/>
        </w:rPr>
      </w:pPr>
      <w:r w:rsidRPr="00F9263F">
        <w:rPr>
          <w:szCs w:val="24"/>
        </w:rPr>
        <w:t xml:space="preserve">A polgármester a településképi bejelentési eljárást a </w:t>
      </w:r>
      <w:proofErr w:type="spellStart"/>
      <w:r w:rsidRPr="00F9263F">
        <w:rPr>
          <w:szCs w:val="24"/>
        </w:rPr>
        <w:t>Tvtv-ben</w:t>
      </w:r>
      <w:proofErr w:type="spellEnd"/>
      <w:r w:rsidRPr="00F9263F">
        <w:rPr>
          <w:szCs w:val="24"/>
        </w:rPr>
        <w:t xml:space="preserve">, a </w:t>
      </w:r>
      <w:proofErr w:type="spellStart"/>
      <w:r w:rsidRPr="00F9263F">
        <w:rPr>
          <w:szCs w:val="24"/>
        </w:rPr>
        <w:t>Tr-ben</w:t>
      </w:r>
      <w:proofErr w:type="spellEnd"/>
      <w:r w:rsidRPr="00F9263F">
        <w:rPr>
          <w:szCs w:val="24"/>
        </w:rPr>
        <w:t xml:space="preserve"> és a jelen rendeletben foglalt eljárási szabályok szerint folytatja le.</w:t>
      </w:r>
    </w:p>
    <w:p w:rsidR="002155D9" w:rsidRPr="00F9263F" w:rsidRDefault="002155D9" w:rsidP="002155D9">
      <w:pPr>
        <w:numPr>
          <w:ilvl w:val="0"/>
          <w:numId w:val="10"/>
        </w:numPr>
        <w:spacing w:after="292" w:line="256" w:lineRule="auto"/>
        <w:ind w:left="0" w:right="42" w:hanging="10"/>
        <w:rPr>
          <w:szCs w:val="24"/>
        </w:rPr>
      </w:pPr>
      <w:r w:rsidRPr="00F9263F">
        <w:rPr>
          <w:szCs w:val="24"/>
        </w:rPr>
        <w:t xml:space="preserve">A reklám és reklámhordozó elhelyezése a településképi bejelentés alapján a </w:t>
      </w:r>
      <w:r>
        <w:rPr>
          <w:szCs w:val="24"/>
        </w:rPr>
        <w:t>p</w:t>
      </w:r>
      <w:r w:rsidRPr="00F9263F">
        <w:rPr>
          <w:szCs w:val="24"/>
        </w:rPr>
        <w:t>olgármester tudomásul vételét tartalmazó döntésének birtokában, az abban foglalt esetleges kikötések figyelembevételével — megkezdhető, ha ahhoz más hatósági engedély nem szükséges.</w:t>
      </w:r>
    </w:p>
    <w:p w:rsidR="002155D9" w:rsidRPr="00F9263F" w:rsidRDefault="002155D9" w:rsidP="002155D9">
      <w:pPr>
        <w:numPr>
          <w:ilvl w:val="0"/>
          <w:numId w:val="10"/>
        </w:numPr>
        <w:spacing w:after="259" w:line="242" w:lineRule="auto"/>
        <w:ind w:left="0" w:right="42" w:hanging="10"/>
        <w:rPr>
          <w:szCs w:val="24"/>
        </w:rPr>
      </w:pPr>
      <w:r w:rsidRPr="00F9263F">
        <w:rPr>
          <w:szCs w:val="24"/>
        </w:rPr>
        <w:t xml:space="preserve">Az e rendeletben foglalt településképi kötelezettségek megsértésével kapcsolatos hatósági eljárásra a </w:t>
      </w:r>
      <w:proofErr w:type="spellStart"/>
      <w:r w:rsidRPr="00F9263F">
        <w:rPr>
          <w:szCs w:val="24"/>
        </w:rPr>
        <w:t>Tvtv</w:t>
      </w:r>
      <w:proofErr w:type="spellEnd"/>
      <w:proofErr w:type="gramStart"/>
      <w:r w:rsidRPr="00F9263F">
        <w:rPr>
          <w:szCs w:val="24"/>
        </w:rPr>
        <w:t>.,</w:t>
      </w:r>
      <w:proofErr w:type="gramEnd"/>
      <w:r w:rsidRPr="00F9263F">
        <w:rPr>
          <w:szCs w:val="24"/>
        </w:rPr>
        <w:t xml:space="preserve"> a </w:t>
      </w:r>
      <w:proofErr w:type="spellStart"/>
      <w:r w:rsidRPr="00F9263F">
        <w:rPr>
          <w:szCs w:val="24"/>
        </w:rPr>
        <w:t>Tr</w:t>
      </w:r>
      <w:proofErr w:type="spellEnd"/>
      <w:r w:rsidRPr="00F9263F">
        <w:rPr>
          <w:szCs w:val="24"/>
        </w:rPr>
        <w:t>. és a Kr. illetve a közigazgatási hatósági eljárás és szolgáltatás általános szabályairól szóló törvény rendelkezéseit kell alkalmazni.</w:t>
      </w:r>
    </w:p>
    <w:p w:rsidR="002155D9" w:rsidRPr="00F9263F" w:rsidRDefault="002155D9" w:rsidP="002155D9">
      <w:pPr>
        <w:spacing w:after="273" w:line="259" w:lineRule="auto"/>
        <w:ind w:left="0" w:right="51" w:firstLine="0"/>
        <w:contextualSpacing/>
        <w:jc w:val="center"/>
        <w:rPr>
          <w:b/>
          <w:szCs w:val="24"/>
        </w:rPr>
      </w:pPr>
      <w:r w:rsidRPr="00F9263F">
        <w:rPr>
          <w:b/>
          <w:szCs w:val="24"/>
        </w:rPr>
        <w:t>V. Fejezet</w:t>
      </w:r>
    </w:p>
    <w:p w:rsidR="002155D9" w:rsidRPr="00F9263F" w:rsidRDefault="002155D9" w:rsidP="002155D9">
      <w:pPr>
        <w:spacing w:after="217" w:line="259" w:lineRule="auto"/>
        <w:ind w:left="0" w:right="50" w:firstLine="0"/>
        <w:jc w:val="center"/>
        <w:rPr>
          <w:b/>
          <w:szCs w:val="24"/>
        </w:rPr>
      </w:pPr>
      <w:r w:rsidRPr="00F9263F">
        <w:rPr>
          <w:b/>
          <w:szCs w:val="24"/>
        </w:rPr>
        <w:t>Záró rendelkezések</w:t>
      </w:r>
    </w:p>
    <w:p w:rsidR="002155D9" w:rsidRDefault="002155D9" w:rsidP="002155D9">
      <w:pPr>
        <w:spacing w:line="259" w:lineRule="auto"/>
        <w:ind w:left="0" w:right="50" w:firstLine="0"/>
        <w:jc w:val="center"/>
        <w:rPr>
          <w:b/>
          <w:szCs w:val="24"/>
        </w:rPr>
      </w:pPr>
      <w:r w:rsidRPr="00F9263F">
        <w:rPr>
          <w:b/>
          <w:szCs w:val="24"/>
        </w:rPr>
        <w:t>14. §</w:t>
      </w:r>
    </w:p>
    <w:p w:rsidR="002155D9" w:rsidRPr="00F9263F" w:rsidRDefault="002155D9" w:rsidP="002155D9">
      <w:pPr>
        <w:spacing w:line="259" w:lineRule="auto"/>
        <w:ind w:left="0" w:right="50" w:firstLine="0"/>
        <w:jc w:val="center"/>
        <w:rPr>
          <w:b/>
          <w:szCs w:val="24"/>
        </w:rPr>
      </w:pPr>
    </w:p>
    <w:p w:rsidR="00894074" w:rsidRDefault="00413629" w:rsidP="00894074">
      <w:pPr>
        <w:spacing w:after="192"/>
        <w:ind w:left="19" w:hanging="19"/>
        <w:rPr>
          <w:szCs w:val="24"/>
        </w:rPr>
      </w:pPr>
      <w:r>
        <w:rPr>
          <w:szCs w:val="24"/>
        </w:rPr>
        <w:t xml:space="preserve">(1) </w:t>
      </w:r>
      <w:r w:rsidR="00894074">
        <w:rPr>
          <w:szCs w:val="24"/>
        </w:rPr>
        <w:t>Ezen rendelet – az 1. melléklet kivételével -</w:t>
      </w:r>
      <w:r>
        <w:rPr>
          <w:color w:val="000000" w:themeColor="text1"/>
          <w:szCs w:val="24"/>
        </w:rPr>
        <w:t xml:space="preserve">2018. június </w:t>
      </w:r>
      <w:r w:rsidR="00894074">
        <w:rPr>
          <w:color w:val="000000" w:themeColor="text1"/>
          <w:szCs w:val="24"/>
        </w:rPr>
        <w:t xml:space="preserve">2. </w:t>
      </w:r>
      <w:r w:rsidR="00894074">
        <w:rPr>
          <w:szCs w:val="24"/>
        </w:rPr>
        <w:t>napján lép hatályb</w:t>
      </w:r>
      <w:r>
        <w:rPr>
          <w:szCs w:val="24"/>
        </w:rPr>
        <w:t xml:space="preserve">a. Az 1. melléklet 2018. július </w:t>
      </w:r>
      <w:r w:rsidR="00894074">
        <w:rPr>
          <w:szCs w:val="24"/>
        </w:rPr>
        <w:t>1. napján lép hatályba.</w:t>
      </w:r>
    </w:p>
    <w:p w:rsidR="002155D9" w:rsidRPr="00F9263F" w:rsidRDefault="00413629" w:rsidP="00894074">
      <w:pPr>
        <w:spacing w:after="192"/>
        <w:ind w:left="19" w:hanging="19"/>
        <w:rPr>
          <w:szCs w:val="24"/>
        </w:rPr>
      </w:pPr>
      <w:r>
        <w:rPr>
          <w:szCs w:val="24"/>
        </w:rPr>
        <w:t xml:space="preserve">(2) </w:t>
      </w:r>
      <w:r w:rsidR="002155D9" w:rsidRPr="00F9263F">
        <w:rPr>
          <w:szCs w:val="24"/>
        </w:rPr>
        <w:t>Ezen rendelet előírásait, a rendelet hatálybalépése után indult és a folyamatban lévő eljárásokban is alkalmazni kell.</w:t>
      </w:r>
    </w:p>
    <w:p w:rsidR="002155D9" w:rsidRDefault="00413629" w:rsidP="00413629">
      <w:pPr>
        <w:pStyle w:val="Listaszerbekezds"/>
        <w:spacing w:after="199" w:line="255" w:lineRule="auto"/>
        <w:ind w:left="0" w:right="0" w:firstLine="0"/>
        <w:rPr>
          <w:color w:val="000000" w:themeColor="text1"/>
          <w:szCs w:val="24"/>
        </w:rPr>
      </w:pPr>
      <w:r>
        <w:rPr>
          <w:szCs w:val="24"/>
        </w:rPr>
        <w:lastRenderedPageBreak/>
        <w:t>(3)</w:t>
      </w:r>
      <w:r w:rsidR="002155D9" w:rsidRPr="00413629">
        <w:rPr>
          <w:szCs w:val="24"/>
        </w:rPr>
        <w:t xml:space="preserve">Ezen rendelet hatályba lépését megelőzően létesített reklámok és reklámhordozók esetében, amennyiben azok eltérnek az e rendeletben meghatározottaktól, az érintett tulajdonosok, használók, üzemeltetők kötelesek a reklámokat, reklámhordozókat úgy átalakítani, hogy azok rendeletben foglaltaknak megfeleljenek. A rendeletnek történő megfeleltetés </w:t>
      </w:r>
      <w:r w:rsidR="002155D9" w:rsidRPr="00413629">
        <w:rPr>
          <w:color w:val="000000" w:themeColor="text1"/>
          <w:szCs w:val="24"/>
        </w:rPr>
        <w:t>határideje: 2019. január l.</w:t>
      </w:r>
    </w:p>
    <w:p w:rsidR="00413629" w:rsidRPr="00413629" w:rsidRDefault="00413629" w:rsidP="00413629">
      <w:pPr>
        <w:pStyle w:val="Listaszerbekezds"/>
        <w:spacing w:after="199" w:line="255" w:lineRule="auto"/>
        <w:ind w:left="0" w:right="0" w:firstLine="0"/>
        <w:rPr>
          <w:szCs w:val="24"/>
        </w:rPr>
      </w:pPr>
    </w:p>
    <w:p w:rsidR="002155D9" w:rsidRDefault="002155D9" w:rsidP="002155D9">
      <w:pPr>
        <w:ind w:left="19" w:right="-23" w:hanging="19"/>
        <w:rPr>
          <w:b/>
          <w:szCs w:val="24"/>
        </w:rPr>
      </w:pPr>
      <w:r w:rsidRPr="00DC185E">
        <w:rPr>
          <w:b/>
          <w:szCs w:val="24"/>
        </w:rPr>
        <w:t>Zamárdi, 2018. május 31.</w:t>
      </w:r>
    </w:p>
    <w:p w:rsidR="00413629" w:rsidRPr="00DC185E" w:rsidRDefault="00413629" w:rsidP="002155D9">
      <w:pPr>
        <w:ind w:left="19" w:right="-23" w:hanging="19"/>
        <w:rPr>
          <w:b/>
          <w:szCs w:val="24"/>
        </w:rPr>
      </w:pPr>
      <w:bookmarkStart w:id="0" w:name="_GoBack"/>
      <w:bookmarkEnd w:id="0"/>
    </w:p>
    <w:p w:rsidR="002155D9" w:rsidRPr="00DC185E" w:rsidRDefault="002155D9" w:rsidP="002155D9">
      <w:pPr>
        <w:ind w:left="19" w:right="-23" w:hanging="19"/>
        <w:rPr>
          <w:b/>
          <w:szCs w:val="24"/>
        </w:rPr>
      </w:pPr>
    </w:p>
    <w:p w:rsidR="002155D9" w:rsidRPr="00DC185E" w:rsidRDefault="002155D9" w:rsidP="002155D9">
      <w:pPr>
        <w:ind w:left="19" w:right="-23" w:hanging="19"/>
        <w:rPr>
          <w:b/>
          <w:szCs w:val="24"/>
        </w:rPr>
      </w:pPr>
      <w:r w:rsidRPr="00DC185E">
        <w:rPr>
          <w:b/>
          <w:szCs w:val="24"/>
        </w:rPr>
        <w:t>Csákovi</w:t>
      </w:r>
      <w:r>
        <w:rPr>
          <w:b/>
          <w:szCs w:val="24"/>
        </w:rPr>
        <w:t xml:space="preserve">cs Gyula </w:t>
      </w:r>
      <w:proofErr w:type="spellStart"/>
      <w:r>
        <w:rPr>
          <w:b/>
          <w:szCs w:val="24"/>
        </w:rPr>
        <w:t>sk</w:t>
      </w:r>
      <w:proofErr w:type="spellEnd"/>
      <w:r>
        <w:rPr>
          <w:b/>
          <w:szCs w:val="24"/>
        </w:rPr>
        <w:t>.</w:t>
      </w:r>
      <w:r w:rsidRPr="00DC185E">
        <w:rPr>
          <w:b/>
          <w:szCs w:val="24"/>
        </w:rPr>
        <w:tab/>
      </w:r>
      <w:r w:rsidRPr="00DC185E">
        <w:rPr>
          <w:b/>
          <w:szCs w:val="24"/>
        </w:rPr>
        <w:tab/>
      </w:r>
      <w:r w:rsidRPr="00DC185E">
        <w:rPr>
          <w:b/>
          <w:szCs w:val="24"/>
        </w:rPr>
        <w:tab/>
      </w:r>
      <w:r w:rsidRPr="00DC185E">
        <w:rPr>
          <w:b/>
          <w:szCs w:val="24"/>
        </w:rPr>
        <w:tab/>
      </w:r>
      <w:r w:rsidRPr="00DC185E">
        <w:rPr>
          <w:b/>
          <w:szCs w:val="24"/>
        </w:rPr>
        <w:tab/>
      </w:r>
      <w:proofErr w:type="gramStart"/>
      <w:r w:rsidRPr="00DC185E">
        <w:rPr>
          <w:b/>
          <w:szCs w:val="24"/>
        </w:rPr>
        <w:t>dr.</w:t>
      </w:r>
      <w:proofErr w:type="gramEnd"/>
      <w:r w:rsidRPr="00DC185E">
        <w:rPr>
          <w:b/>
          <w:szCs w:val="24"/>
        </w:rPr>
        <w:t xml:space="preserve"> Kerekes Gyöngyi</w:t>
      </w:r>
      <w:r>
        <w:rPr>
          <w:b/>
          <w:szCs w:val="24"/>
        </w:rPr>
        <w:t xml:space="preserve"> </w:t>
      </w:r>
      <w:proofErr w:type="spellStart"/>
      <w:r>
        <w:rPr>
          <w:b/>
          <w:szCs w:val="24"/>
        </w:rPr>
        <w:t>sk</w:t>
      </w:r>
      <w:proofErr w:type="spellEnd"/>
      <w:r>
        <w:rPr>
          <w:b/>
          <w:szCs w:val="24"/>
        </w:rPr>
        <w:t>.</w:t>
      </w:r>
    </w:p>
    <w:p w:rsidR="002155D9" w:rsidRPr="00DC185E" w:rsidRDefault="002155D9" w:rsidP="002155D9">
      <w:pPr>
        <w:ind w:left="19" w:right="-23" w:hanging="19"/>
        <w:rPr>
          <w:b/>
          <w:szCs w:val="24"/>
        </w:rPr>
      </w:pPr>
      <w:r>
        <w:rPr>
          <w:b/>
          <w:szCs w:val="24"/>
        </w:rPr>
        <w:t xml:space="preserve">     </w:t>
      </w:r>
      <w:proofErr w:type="gramStart"/>
      <w:r w:rsidRPr="00DC185E">
        <w:rPr>
          <w:b/>
          <w:szCs w:val="24"/>
        </w:rPr>
        <w:t>polgármester</w:t>
      </w:r>
      <w:proofErr w:type="gramEnd"/>
      <w:r w:rsidRPr="00DC185E">
        <w:rPr>
          <w:b/>
          <w:szCs w:val="24"/>
        </w:rPr>
        <w:tab/>
      </w:r>
      <w:r w:rsidRPr="00DC185E">
        <w:rPr>
          <w:b/>
          <w:szCs w:val="24"/>
        </w:rPr>
        <w:tab/>
      </w:r>
      <w:r w:rsidRPr="00DC185E">
        <w:rPr>
          <w:b/>
          <w:szCs w:val="24"/>
        </w:rPr>
        <w:tab/>
      </w:r>
      <w:r w:rsidRPr="00DC185E">
        <w:rPr>
          <w:b/>
          <w:szCs w:val="24"/>
        </w:rPr>
        <w:tab/>
        <w:t>jegyzői feladatok ellátásával megbízott aljegyző</w:t>
      </w:r>
    </w:p>
    <w:p w:rsidR="002155D9" w:rsidRDefault="002155D9" w:rsidP="002155D9">
      <w:pPr>
        <w:ind w:left="19" w:right="-23" w:hanging="19"/>
        <w:rPr>
          <w:szCs w:val="24"/>
        </w:rPr>
      </w:pPr>
    </w:p>
    <w:p w:rsidR="002155D9" w:rsidRDefault="002155D9" w:rsidP="002155D9">
      <w:pPr>
        <w:ind w:left="19" w:right="-23" w:hanging="19"/>
        <w:rPr>
          <w:szCs w:val="24"/>
        </w:rPr>
      </w:pPr>
    </w:p>
    <w:p w:rsidR="002155D9" w:rsidRDefault="002155D9" w:rsidP="002155D9">
      <w:pPr>
        <w:ind w:left="19" w:right="-23" w:hanging="19"/>
        <w:rPr>
          <w:szCs w:val="24"/>
        </w:rPr>
      </w:pPr>
      <w:r w:rsidRPr="00DC185E">
        <w:rPr>
          <w:b/>
          <w:szCs w:val="24"/>
          <w:u w:val="single"/>
        </w:rPr>
        <w:t>Kihirdetve:</w:t>
      </w:r>
      <w:r>
        <w:rPr>
          <w:szCs w:val="24"/>
        </w:rPr>
        <w:t xml:space="preserve"> Zamárdi, 2018. június 01.  </w:t>
      </w:r>
      <w:r>
        <w:rPr>
          <w:szCs w:val="24"/>
        </w:rPr>
        <w:tab/>
      </w:r>
      <w:r>
        <w:rPr>
          <w:szCs w:val="24"/>
        </w:rPr>
        <w:tab/>
      </w:r>
      <w:r>
        <w:rPr>
          <w:szCs w:val="24"/>
        </w:rPr>
        <w:tab/>
      </w:r>
    </w:p>
    <w:p w:rsidR="002155D9" w:rsidRDefault="002155D9" w:rsidP="002155D9">
      <w:pPr>
        <w:ind w:left="19" w:right="-23" w:hanging="19"/>
        <w:rPr>
          <w:b/>
          <w:szCs w:val="24"/>
        </w:rPr>
      </w:pPr>
    </w:p>
    <w:p w:rsidR="002155D9" w:rsidRDefault="002155D9" w:rsidP="002155D9">
      <w:pPr>
        <w:ind w:left="19" w:right="-23" w:hanging="19"/>
        <w:rPr>
          <w:b/>
          <w:szCs w:val="24"/>
        </w:rPr>
      </w:pPr>
    </w:p>
    <w:p w:rsidR="002155D9" w:rsidRPr="00DC185E" w:rsidRDefault="002155D9" w:rsidP="002155D9">
      <w:pPr>
        <w:ind w:left="4975" w:right="-23" w:firstLine="689"/>
        <w:rPr>
          <w:b/>
          <w:szCs w:val="24"/>
        </w:rPr>
      </w:pPr>
      <w:proofErr w:type="gramStart"/>
      <w:r w:rsidRPr="00DC185E">
        <w:rPr>
          <w:b/>
          <w:szCs w:val="24"/>
        </w:rPr>
        <w:t>dr.</w:t>
      </w:r>
      <w:proofErr w:type="gramEnd"/>
      <w:r w:rsidRPr="00DC185E">
        <w:rPr>
          <w:b/>
          <w:szCs w:val="24"/>
        </w:rPr>
        <w:t xml:space="preserve"> Kerekes Gyöngyi</w:t>
      </w:r>
      <w:r>
        <w:rPr>
          <w:b/>
          <w:szCs w:val="24"/>
        </w:rPr>
        <w:t xml:space="preserve"> sk.</w:t>
      </w:r>
    </w:p>
    <w:p w:rsidR="002155D9" w:rsidRDefault="002155D9" w:rsidP="002155D9">
      <w:pPr>
        <w:ind w:left="19" w:right="-23" w:hanging="19"/>
        <w:rPr>
          <w:szCs w:val="24"/>
        </w:rPr>
      </w:pPr>
      <w:r w:rsidRPr="00DC185E">
        <w:rPr>
          <w:b/>
          <w:szCs w:val="24"/>
        </w:rPr>
        <w:t xml:space="preserve">                                                                       </w:t>
      </w:r>
      <w:proofErr w:type="gramStart"/>
      <w:r w:rsidRPr="00DC185E">
        <w:rPr>
          <w:b/>
          <w:szCs w:val="24"/>
        </w:rPr>
        <w:t>jegyzői</w:t>
      </w:r>
      <w:proofErr w:type="gramEnd"/>
      <w:r w:rsidRPr="00DC185E">
        <w:rPr>
          <w:b/>
          <w:szCs w:val="24"/>
        </w:rPr>
        <w:t xml:space="preserve"> feladatok ellátásával megbízott aljegyző</w:t>
      </w:r>
      <w:r w:rsidRPr="00F9263F">
        <w:rPr>
          <w:szCs w:val="24"/>
        </w:rPr>
        <w:t xml:space="preserve"> </w:t>
      </w:r>
    </w:p>
    <w:p w:rsidR="002155D9" w:rsidRDefault="002155D9" w:rsidP="002155D9">
      <w:pPr>
        <w:ind w:left="19" w:right="-23" w:hanging="19"/>
        <w:rPr>
          <w:szCs w:val="24"/>
        </w:rPr>
      </w:pPr>
    </w:p>
    <w:p w:rsidR="00187F3C" w:rsidRDefault="00187F3C"/>
    <w:sectPr w:rsidR="00187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D7E05"/>
    <w:multiLevelType w:val="hybridMultilevel"/>
    <w:tmpl w:val="A7BEC86C"/>
    <w:lvl w:ilvl="0" w:tplc="71EA8D84">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C2B8A">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C114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0D4C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4562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0BB7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A0CC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E638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C493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913F65"/>
    <w:multiLevelType w:val="hybridMultilevel"/>
    <w:tmpl w:val="7F4C071A"/>
    <w:lvl w:ilvl="0" w:tplc="C280393E">
      <w:start w:val="1"/>
      <w:numFmt w:val="lowerLetter"/>
      <w:lvlText w:val="%1)"/>
      <w:lvlJc w:val="left"/>
      <w:pPr>
        <w:ind w:left="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43EE8">
      <w:start w:val="1"/>
      <w:numFmt w:val="lowerLetter"/>
      <w:lvlText w:val="%2"/>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68388">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238EA">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496BE">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2AA2C">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EA93E">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EB986">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894E">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53679B"/>
    <w:multiLevelType w:val="hybridMultilevel"/>
    <w:tmpl w:val="A7362E48"/>
    <w:lvl w:ilvl="0" w:tplc="6CB85C76">
      <w:start w:val="1"/>
      <w:numFmt w:val="lowerLetter"/>
      <w:lvlText w:val="%1.)"/>
      <w:lvlJc w:val="left"/>
      <w:pPr>
        <w:ind w:left="986" w:hanging="360"/>
      </w:pPr>
      <w:rPr>
        <w:rFonts w:hint="default"/>
      </w:rPr>
    </w:lvl>
    <w:lvl w:ilvl="1" w:tplc="040E0019" w:tentative="1">
      <w:start w:val="1"/>
      <w:numFmt w:val="lowerLetter"/>
      <w:lvlText w:val="%2."/>
      <w:lvlJc w:val="left"/>
      <w:pPr>
        <w:ind w:left="1706" w:hanging="360"/>
      </w:pPr>
    </w:lvl>
    <w:lvl w:ilvl="2" w:tplc="040E001B" w:tentative="1">
      <w:start w:val="1"/>
      <w:numFmt w:val="lowerRoman"/>
      <w:lvlText w:val="%3."/>
      <w:lvlJc w:val="right"/>
      <w:pPr>
        <w:ind w:left="2426" w:hanging="180"/>
      </w:pPr>
    </w:lvl>
    <w:lvl w:ilvl="3" w:tplc="040E000F" w:tentative="1">
      <w:start w:val="1"/>
      <w:numFmt w:val="decimal"/>
      <w:lvlText w:val="%4."/>
      <w:lvlJc w:val="left"/>
      <w:pPr>
        <w:ind w:left="3146" w:hanging="360"/>
      </w:pPr>
    </w:lvl>
    <w:lvl w:ilvl="4" w:tplc="040E0019" w:tentative="1">
      <w:start w:val="1"/>
      <w:numFmt w:val="lowerLetter"/>
      <w:lvlText w:val="%5."/>
      <w:lvlJc w:val="left"/>
      <w:pPr>
        <w:ind w:left="3866" w:hanging="360"/>
      </w:pPr>
    </w:lvl>
    <w:lvl w:ilvl="5" w:tplc="040E001B" w:tentative="1">
      <w:start w:val="1"/>
      <w:numFmt w:val="lowerRoman"/>
      <w:lvlText w:val="%6."/>
      <w:lvlJc w:val="right"/>
      <w:pPr>
        <w:ind w:left="4586" w:hanging="180"/>
      </w:pPr>
    </w:lvl>
    <w:lvl w:ilvl="6" w:tplc="040E000F" w:tentative="1">
      <w:start w:val="1"/>
      <w:numFmt w:val="decimal"/>
      <w:lvlText w:val="%7."/>
      <w:lvlJc w:val="left"/>
      <w:pPr>
        <w:ind w:left="5306" w:hanging="360"/>
      </w:pPr>
    </w:lvl>
    <w:lvl w:ilvl="7" w:tplc="040E0019" w:tentative="1">
      <w:start w:val="1"/>
      <w:numFmt w:val="lowerLetter"/>
      <w:lvlText w:val="%8."/>
      <w:lvlJc w:val="left"/>
      <w:pPr>
        <w:ind w:left="6026" w:hanging="360"/>
      </w:pPr>
    </w:lvl>
    <w:lvl w:ilvl="8" w:tplc="040E001B" w:tentative="1">
      <w:start w:val="1"/>
      <w:numFmt w:val="lowerRoman"/>
      <w:lvlText w:val="%9."/>
      <w:lvlJc w:val="right"/>
      <w:pPr>
        <w:ind w:left="6746" w:hanging="180"/>
      </w:pPr>
    </w:lvl>
  </w:abstractNum>
  <w:abstractNum w:abstractNumId="3" w15:restartNumberingAfterBreak="0">
    <w:nsid w:val="28F167DF"/>
    <w:multiLevelType w:val="hybridMultilevel"/>
    <w:tmpl w:val="619E4BC2"/>
    <w:lvl w:ilvl="0" w:tplc="D4123DA6">
      <w:start w:val="2"/>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DA22">
      <w:start w:val="1"/>
      <w:numFmt w:val="lowerLetter"/>
      <w:lvlText w:val="%2)"/>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44EA2">
      <w:start w:val="1"/>
      <w:numFmt w:val="lowerRoman"/>
      <w:lvlText w:val="%3"/>
      <w:lvlJc w:val="left"/>
      <w:pPr>
        <w:ind w:left="1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6589E">
      <w:start w:val="1"/>
      <w:numFmt w:val="decimal"/>
      <w:lvlText w:val="%4"/>
      <w:lvlJc w:val="left"/>
      <w:pPr>
        <w:ind w:left="2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28B56">
      <w:start w:val="1"/>
      <w:numFmt w:val="lowerLetter"/>
      <w:lvlText w:val="%5"/>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CD358">
      <w:start w:val="1"/>
      <w:numFmt w:val="lowerRoman"/>
      <w:lvlText w:val="%6"/>
      <w:lvlJc w:val="left"/>
      <w:pPr>
        <w:ind w:left="3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62DAE">
      <w:start w:val="1"/>
      <w:numFmt w:val="decimal"/>
      <w:lvlText w:val="%7"/>
      <w:lvlJc w:val="left"/>
      <w:pPr>
        <w:ind w:left="4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2B92A">
      <w:start w:val="1"/>
      <w:numFmt w:val="lowerLetter"/>
      <w:lvlText w:val="%8"/>
      <w:lvlJc w:val="left"/>
      <w:pPr>
        <w:ind w:left="4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A2602">
      <w:start w:val="1"/>
      <w:numFmt w:val="lowerRoman"/>
      <w:lvlText w:val="%9"/>
      <w:lvlJc w:val="left"/>
      <w:pPr>
        <w:ind w:left="5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5D35FF"/>
    <w:multiLevelType w:val="hybridMultilevel"/>
    <w:tmpl w:val="4AFACE3E"/>
    <w:lvl w:ilvl="0" w:tplc="D1345A6A">
      <w:start w:val="1"/>
      <w:numFmt w:val="decimal"/>
      <w:lvlText w:val="(%1)"/>
      <w:lvlJc w:val="left"/>
      <w:pPr>
        <w:ind w:left="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238A6">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45950">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AD158">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346">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0A468">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89A12">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E7B24">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61F84">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E07771"/>
    <w:multiLevelType w:val="hybridMultilevel"/>
    <w:tmpl w:val="E31E9614"/>
    <w:lvl w:ilvl="0" w:tplc="209EC404">
      <w:start w:val="1"/>
      <w:numFmt w:val="lowerLetter"/>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2FBF2">
      <w:start w:val="1"/>
      <w:numFmt w:val="lowerLetter"/>
      <w:lvlText w:val="%2"/>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0ADCD6">
      <w:start w:val="1"/>
      <w:numFmt w:val="lowerRoman"/>
      <w:lvlText w:val="%3"/>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07F0E">
      <w:start w:val="1"/>
      <w:numFmt w:val="decimal"/>
      <w:lvlText w:val="%4"/>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60608">
      <w:start w:val="1"/>
      <w:numFmt w:val="lowerLetter"/>
      <w:lvlText w:val="%5"/>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AABA0">
      <w:start w:val="1"/>
      <w:numFmt w:val="lowerRoman"/>
      <w:lvlText w:val="%6"/>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A6FC2">
      <w:start w:val="1"/>
      <w:numFmt w:val="decimal"/>
      <w:lvlText w:val="%7"/>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E3D86">
      <w:start w:val="1"/>
      <w:numFmt w:val="lowerLetter"/>
      <w:lvlText w:val="%8"/>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E76BC">
      <w:start w:val="1"/>
      <w:numFmt w:val="lowerRoman"/>
      <w:lvlText w:val="%9"/>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025600"/>
    <w:multiLevelType w:val="hybridMultilevel"/>
    <w:tmpl w:val="330EFC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39A2E82"/>
    <w:multiLevelType w:val="hybridMultilevel"/>
    <w:tmpl w:val="906051A0"/>
    <w:lvl w:ilvl="0" w:tplc="7E0C0628">
      <w:start w:val="2"/>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E37F2">
      <w:start w:val="1"/>
      <w:numFmt w:val="lowerLetter"/>
      <w:lvlText w:val="%2)"/>
      <w:lvlJc w:val="left"/>
      <w:pPr>
        <w:ind w:left="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F61CBC">
      <w:start w:val="1"/>
      <w:numFmt w:val="lowerRoman"/>
      <w:lvlText w:val="%3"/>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80CB6">
      <w:start w:val="1"/>
      <w:numFmt w:val="decimal"/>
      <w:lvlText w:val="%4"/>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44B0D6">
      <w:start w:val="1"/>
      <w:numFmt w:val="lowerLetter"/>
      <w:lvlText w:val="%5"/>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34C8A0">
      <w:start w:val="1"/>
      <w:numFmt w:val="lowerRoman"/>
      <w:lvlText w:val="%6"/>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78F40C">
      <w:start w:val="1"/>
      <w:numFmt w:val="decimal"/>
      <w:lvlText w:val="%7"/>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34C48C">
      <w:start w:val="1"/>
      <w:numFmt w:val="lowerLetter"/>
      <w:lvlText w:val="%8"/>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6E410">
      <w:start w:val="1"/>
      <w:numFmt w:val="lowerRoman"/>
      <w:lvlText w:val="%9"/>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4D2AB9"/>
    <w:multiLevelType w:val="hybridMultilevel"/>
    <w:tmpl w:val="626AD87C"/>
    <w:lvl w:ilvl="0" w:tplc="85D24192">
      <w:start w:val="2"/>
      <w:numFmt w:val="decimal"/>
      <w:lvlText w:val="(%1)"/>
      <w:lvlJc w:val="left"/>
      <w:pPr>
        <w:ind w:left="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5856EA">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81114">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21952">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818B6">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2F882">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5026D8">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E6654">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66502">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72773A"/>
    <w:multiLevelType w:val="hybridMultilevel"/>
    <w:tmpl w:val="FFFC1F1C"/>
    <w:lvl w:ilvl="0" w:tplc="2E1647B2">
      <w:start w:val="1"/>
      <w:numFmt w:val="decimal"/>
      <w:lvlText w:val="%1."/>
      <w:lvlJc w:val="left"/>
      <w:pPr>
        <w:ind w:left="1088" w:hanging="360"/>
      </w:pPr>
      <w:rPr>
        <w:rFonts w:hint="default"/>
      </w:rPr>
    </w:lvl>
    <w:lvl w:ilvl="1" w:tplc="040E0019" w:tentative="1">
      <w:start w:val="1"/>
      <w:numFmt w:val="lowerLetter"/>
      <w:lvlText w:val="%2."/>
      <w:lvlJc w:val="left"/>
      <w:pPr>
        <w:ind w:left="1808" w:hanging="360"/>
      </w:pPr>
    </w:lvl>
    <w:lvl w:ilvl="2" w:tplc="040E001B" w:tentative="1">
      <w:start w:val="1"/>
      <w:numFmt w:val="lowerRoman"/>
      <w:lvlText w:val="%3."/>
      <w:lvlJc w:val="right"/>
      <w:pPr>
        <w:ind w:left="2528" w:hanging="180"/>
      </w:pPr>
    </w:lvl>
    <w:lvl w:ilvl="3" w:tplc="040E000F" w:tentative="1">
      <w:start w:val="1"/>
      <w:numFmt w:val="decimal"/>
      <w:lvlText w:val="%4."/>
      <w:lvlJc w:val="left"/>
      <w:pPr>
        <w:ind w:left="3248" w:hanging="360"/>
      </w:pPr>
    </w:lvl>
    <w:lvl w:ilvl="4" w:tplc="040E0019" w:tentative="1">
      <w:start w:val="1"/>
      <w:numFmt w:val="lowerLetter"/>
      <w:lvlText w:val="%5."/>
      <w:lvlJc w:val="left"/>
      <w:pPr>
        <w:ind w:left="3968" w:hanging="360"/>
      </w:pPr>
    </w:lvl>
    <w:lvl w:ilvl="5" w:tplc="040E001B" w:tentative="1">
      <w:start w:val="1"/>
      <w:numFmt w:val="lowerRoman"/>
      <w:lvlText w:val="%6."/>
      <w:lvlJc w:val="right"/>
      <w:pPr>
        <w:ind w:left="4688" w:hanging="180"/>
      </w:pPr>
    </w:lvl>
    <w:lvl w:ilvl="6" w:tplc="040E000F" w:tentative="1">
      <w:start w:val="1"/>
      <w:numFmt w:val="decimal"/>
      <w:lvlText w:val="%7."/>
      <w:lvlJc w:val="left"/>
      <w:pPr>
        <w:ind w:left="5408" w:hanging="360"/>
      </w:pPr>
    </w:lvl>
    <w:lvl w:ilvl="7" w:tplc="040E0019" w:tentative="1">
      <w:start w:val="1"/>
      <w:numFmt w:val="lowerLetter"/>
      <w:lvlText w:val="%8."/>
      <w:lvlJc w:val="left"/>
      <w:pPr>
        <w:ind w:left="6128" w:hanging="360"/>
      </w:pPr>
    </w:lvl>
    <w:lvl w:ilvl="8" w:tplc="040E001B" w:tentative="1">
      <w:start w:val="1"/>
      <w:numFmt w:val="lowerRoman"/>
      <w:lvlText w:val="%9."/>
      <w:lvlJc w:val="right"/>
      <w:pPr>
        <w:ind w:left="6848" w:hanging="180"/>
      </w:pPr>
    </w:lvl>
  </w:abstractNum>
  <w:abstractNum w:abstractNumId="10" w15:restartNumberingAfterBreak="0">
    <w:nsid w:val="59FF4710"/>
    <w:multiLevelType w:val="hybridMultilevel"/>
    <w:tmpl w:val="C97C0F00"/>
    <w:lvl w:ilvl="0" w:tplc="E9227330">
      <w:start w:val="3"/>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C66C4">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30DE94">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6A1AC">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E936C">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584C12">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28880">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6B00A">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5364">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C41C6A"/>
    <w:multiLevelType w:val="hybridMultilevel"/>
    <w:tmpl w:val="ABDEF744"/>
    <w:lvl w:ilvl="0" w:tplc="9138862A">
      <w:start w:val="2"/>
      <w:numFmt w:val="decimal"/>
      <w:lvlText w:val="(%1)"/>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EB534">
      <w:start w:val="1"/>
      <w:numFmt w:val="lowerLetter"/>
      <w:lvlText w:val="%2"/>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88528">
      <w:start w:val="1"/>
      <w:numFmt w:val="lowerRoman"/>
      <w:lvlText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21E6C">
      <w:start w:val="1"/>
      <w:numFmt w:val="decimal"/>
      <w:lvlText w:val="%4"/>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214DA">
      <w:start w:val="1"/>
      <w:numFmt w:val="lowerLetter"/>
      <w:lvlText w:val="%5"/>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CA4B0">
      <w:start w:val="1"/>
      <w:numFmt w:val="lowerRoman"/>
      <w:lvlText w:val="%6"/>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CD01A">
      <w:start w:val="1"/>
      <w:numFmt w:val="decimal"/>
      <w:lvlText w:val="%7"/>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02FC2">
      <w:start w:val="1"/>
      <w:numFmt w:val="lowerLetter"/>
      <w:lvlText w:val="%8"/>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74B2">
      <w:start w:val="1"/>
      <w:numFmt w:val="lowerRoman"/>
      <w:lvlText w:val="%9"/>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113BAE"/>
    <w:multiLevelType w:val="hybridMultilevel"/>
    <w:tmpl w:val="7E0E4E86"/>
    <w:lvl w:ilvl="0" w:tplc="B94AD6E4">
      <w:start w:val="7"/>
      <w:numFmt w:val="lowerLetter"/>
      <w:lvlText w:val="%1)"/>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6CAA9C">
      <w:start w:val="1"/>
      <w:numFmt w:val="lowerLetter"/>
      <w:lvlText w:val="%2"/>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1E2D28">
      <w:start w:val="1"/>
      <w:numFmt w:val="lowerRoman"/>
      <w:lvlText w:val="%3"/>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4CA9BC">
      <w:start w:val="1"/>
      <w:numFmt w:val="decimal"/>
      <w:lvlText w:val="%4"/>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923AC8">
      <w:start w:val="1"/>
      <w:numFmt w:val="lowerLetter"/>
      <w:lvlText w:val="%5"/>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4AFE48">
      <w:start w:val="1"/>
      <w:numFmt w:val="lowerRoman"/>
      <w:lvlText w:val="%6"/>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06C5A6">
      <w:start w:val="1"/>
      <w:numFmt w:val="decimal"/>
      <w:lvlText w:val="%7"/>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E567E">
      <w:start w:val="1"/>
      <w:numFmt w:val="lowerLetter"/>
      <w:lvlText w:val="%8"/>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0E93B0">
      <w:start w:val="1"/>
      <w:numFmt w:val="lowerRoman"/>
      <w:lvlText w:val="%9"/>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2"/>
  </w:num>
  <w:num w:numId="3">
    <w:abstractNumId w:val="3"/>
  </w:num>
  <w:num w:numId="4">
    <w:abstractNumId w:val="9"/>
  </w:num>
  <w:num w:numId="5">
    <w:abstractNumId w:val="10"/>
  </w:num>
  <w:num w:numId="6">
    <w:abstractNumId w:val="1"/>
  </w:num>
  <w:num w:numId="7">
    <w:abstractNumId w:val="7"/>
  </w:num>
  <w:num w:numId="8">
    <w:abstractNumId w:val="8"/>
  </w:num>
  <w:num w:numId="9">
    <w:abstractNumId w:val="4"/>
  </w:num>
  <w:num w:numId="10">
    <w:abstractNumId w:val="11"/>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D9"/>
    <w:rsid w:val="00104694"/>
    <w:rsid w:val="00187F3C"/>
    <w:rsid w:val="001C553A"/>
    <w:rsid w:val="002155D9"/>
    <w:rsid w:val="002F27F6"/>
    <w:rsid w:val="003823B0"/>
    <w:rsid w:val="00413629"/>
    <w:rsid w:val="00461062"/>
    <w:rsid w:val="008940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D0362-8230-4189-9E13-782D4783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b/>
        <w:sz w:val="24"/>
        <w:szCs w:val="22"/>
        <w:lang w:val="hu-H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155D9"/>
    <w:pPr>
      <w:spacing w:before="0" w:beforeAutospacing="0" w:after="4" w:afterAutospacing="0" w:line="251" w:lineRule="auto"/>
      <w:ind w:left="1740" w:right="1460" w:hanging="353"/>
    </w:pPr>
    <w:rPr>
      <w:rFonts w:ascii="Times New Roman" w:eastAsia="Times New Roman" w:hAnsi="Times New Roman" w:cs="Times New Roman"/>
      <w:b w:val="0"/>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15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1913</Words>
  <Characters>13206</Characters>
  <Application>Microsoft Office Word</Application>
  <DocSecurity>0</DocSecurity>
  <Lines>110</Lines>
  <Paragraphs>30</Paragraphs>
  <ScaleCrop>false</ScaleCrop>
  <Company/>
  <LinksUpToDate>false</LinksUpToDate>
  <CharactersWithSpaces>15089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Marosi</dc:creator>
  <cp:keywords/>
  <dc:description/>
  <cp:lastModifiedBy>Gabi Marosi</cp:lastModifiedBy>
  <cp:revision>3</cp:revision>
  <dcterms:created xsi:type="dcterms:W3CDTF">2018-06-01T08:04:00Z</dcterms:created>
  <dcterms:modified xsi:type="dcterms:W3CDTF">2018-06-01T08:42:00Z</dcterms:modified>
</cp:coreProperties>
</file>