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3B" w:rsidRDefault="00003C3B" w:rsidP="00003C3B">
      <w:pPr>
        <w:spacing w:after="0"/>
        <w:jc w:val="right"/>
        <w:rPr>
          <w:rFonts w:ascii="Book Antiqua" w:hAnsi="Book Antiqua"/>
          <w:u w:val="single"/>
        </w:rPr>
      </w:pP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Keszthely Város Önkormányzata Képviselő-testülete</w:t>
      </w:r>
    </w:p>
    <w:p w:rsidR="00003C3B" w:rsidRDefault="004F24CC" w:rsidP="00003C3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11/2015.(III. 27</w:t>
      </w:r>
      <w:bookmarkStart w:id="0" w:name="_GoBack"/>
      <w:bookmarkEnd w:id="0"/>
      <w:r w:rsidR="00003C3B">
        <w:rPr>
          <w:rFonts w:ascii="Book Antiqua" w:hAnsi="Book Antiqua"/>
          <w:b/>
        </w:rPr>
        <w:t>.) önkormányzati rendelete</w:t>
      </w:r>
    </w:p>
    <w:p w:rsidR="00090095" w:rsidRDefault="00090095" w:rsidP="00003C3B">
      <w:pPr>
        <w:spacing w:after="0" w:line="240" w:lineRule="auto"/>
        <w:jc w:val="center"/>
        <w:rPr>
          <w:rFonts w:ascii="Book Antiqua" w:hAnsi="Book Antiqua"/>
          <w:b/>
        </w:rPr>
      </w:pP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  <w:bCs/>
        </w:rPr>
      </w:pPr>
      <w:proofErr w:type="gramStart"/>
      <w:r>
        <w:rPr>
          <w:rFonts w:ascii="Book Antiqua" w:hAnsi="Book Antiqua"/>
          <w:b/>
        </w:rPr>
        <w:t>a</w:t>
      </w:r>
      <w:proofErr w:type="gramEnd"/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bCs/>
          <w:iCs/>
        </w:rPr>
        <w:t>s</w:t>
      </w:r>
      <w:r>
        <w:rPr>
          <w:rFonts w:ascii="Book Antiqua" w:hAnsi="Book Antiqua"/>
          <w:b/>
          <w:bCs/>
        </w:rPr>
        <w:t>zociális ellátások helyi rendszeréről  szóló 6/2015. (II. 26.) önkormányzati rendelet módosításáról</w:t>
      </w: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003C3B" w:rsidRPr="005E0AD7" w:rsidRDefault="00003C3B" w:rsidP="00003C3B">
      <w:pPr>
        <w:spacing w:after="0" w:line="240" w:lineRule="auto"/>
        <w:jc w:val="both"/>
        <w:rPr>
          <w:rFonts w:ascii="Book Antiqua" w:hAnsi="Book Antiqua"/>
          <w:bCs/>
        </w:rPr>
      </w:pPr>
      <w:r w:rsidRPr="005E0AD7">
        <w:rPr>
          <w:rFonts w:ascii="Book Antiqua" w:hAnsi="Book Antiqua"/>
        </w:rPr>
        <w:t>Keszthely Város Önko</w:t>
      </w:r>
      <w:r>
        <w:rPr>
          <w:rFonts w:ascii="Book Antiqua" w:hAnsi="Book Antiqua"/>
        </w:rPr>
        <w:t>rmányzata Képviselő-testülete az Alaptörvény 32. cikk (2) bekezdésében és a Magyarország helyi önkormányzatairól szóló 2011. évi CLXXXIX. törvény 13.§ (1) bekezdés 8. pontjában rögzített, valamint a</w:t>
      </w:r>
      <w:r w:rsidRPr="005E0AD7">
        <w:rPr>
          <w:rFonts w:ascii="Book Antiqua" w:hAnsi="Book Antiqua"/>
        </w:rPr>
        <w:t xml:space="preserve"> szociális igazgatásról és szociális ellátásokról szóló 1993. évi III. törvény </w:t>
      </w:r>
      <w:r>
        <w:rPr>
          <w:rFonts w:ascii="Book Antiqua" w:hAnsi="Book Antiqua"/>
        </w:rPr>
        <w:t>alapján A szociális ellátások helyi rendszeréről szóló</w:t>
      </w:r>
      <w:r w:rsidRPr="005E0AD7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6/2015. (II. 26.) önkormányzati </w:t>
      </w:r>
      <w:r w:rsidRPr="005E0AD7">
        <w:rPr>
          <w:rFonts w:ascii="Book Antiqua" w:hAnsi="Book Antiqua"/>
          <w:bCs/>
        </w:rPr>
        <w:t>rendeletét (továbbiakban: Rendelet</w:t>
      </w:r>
      <w:r>
        <w:rPr>
          <w:rFonts w:ascii="Book Antiqua" w:hAnsi="Book Antiqua"/>
          <w:bCs/>
        </w:rPr>
        <w:t>) az alábbiak szerint módosítja: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Pr="005E0AD7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  <w:r w:rsidRPr="001469AF">
        <w:rPr>
          <w:rFonts w:ascii="Book Antiqua" w:hAnsi="Book Antiqua"/>
          <w:b/>
        </w:rPr>
        <w:t>1.</w:t>
      </w:r>
      <w:r>
        <w:rPr>
          <w:rFonts w:ascii="Book Antiqua" w:hAnsi="Book Antiqua"/>
          <w:b/>
        </w:rPr>
        <w:t xml:space="preserve"> </w:t>
      </w:r>
      <w:r w:rsidRPr="001469AF">
        <w:rPr>
          <w:rFonts w:ascii="Book Antiqua" w:hAnsi="Book Antiqua"/>
          <w:b/>
        </w:rPr>
        <w:t>§</w:t>
      </w:r>
      <w:r>
        <w:rPr>
          <w:rFonts w:ascii="Book Antiqua" w:hAnsi="Book Antiqua"/>
        </w:rPr>
        <w:t xml:space="preserve"> A Rendelet </w:t>
      </w:r>
      <w:r w:rsidRPr="00763E3C">
        <w:rPr>
          <w:rFonts w:ascii="Book Antiqua" w:hAnsi="Book Antiqua"/>
        </w:rPr>
        <w:t>16.§ (4) bekezdése az alábbi</w:t>
      </w:r>
      <w:r>
        <w:rPr>
          <w:rFonts w:ascii="Book Antiqua" w:hAnsi="Book Antiqua"/>
        </w:rPr>
        <w:t>ak szerint módosul</w:t>
      </w:r>
      <w:r w:rsidRPr="00763E3C">
        <w:rPr>
          <w:rFonts w:ascii="Book Antiqua" w:hAnsi="Book Antiqua"/>
        </w:rPr>
        <w:t>: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„16.§ 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….</w:t>
      </w:r>
    </w:p>
    <w:p w:rsidR="00003C3B" w:rsidRDefault="00003C3B" w:rsidP="00003C3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(4) Az egyszerűsített foglalkoztatás havi egy alkalommal maximum 2-5 nap, éves szinten maximum 15 nap, kiemelt figyelemmel a szezonalitásra. </w:t>
      </w:r>
      <w:r>
        <w:rPr>
          <w:rFonts w:ascii="Book Antiqua" w:hAnsi="Book Antiqua"/>
          <w:b/>
        </w:rPr>
        <w:t>Az alkalmi munkavállalói szerződés a jogszabályban meghatározott mindenkori napi minimálbér adható legkisebb összegének alkalmazásával köthető meg.”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Default="00003C3B" w:rsidP="00003C3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2. § </w:t>
      </w:r>
      <w:r>
        <w:rPr>
          <w:rFonts w:ascii="Book Antiqua" w:hAnsi="Book Antiqua"/>
        </w:rPr>
        <w:t>A Rendelet 9. melléklete helyébe jelen rendelet melléklete lép.</w:t>
      </w:r>
      <w:r w:rsidRPr="00763E3C">
        <w:rPr>
          <w:rFonts w:ascii="Book Antiqua" w:hAnsi="Book Antiqua"/>
        </w:rPr>
        <w:t xml:space="preserve"> </w:t>
      </w:r>
    </w:p>
    <w:p w:rsidR="00003C3B" w:rsidRDefault="00003C3B" w:rsidP="00003C3B">
      <w:pPr>
        <w:spacing w:after="0" w:line="240" w:lineRule="auto"/>
        <w:jc w:val="both"/>
        <w:rPr>
          <w:rFonts w:ascii="Book Antiqua" w:hAnsi="Book Antiqua"/>
        </w:rPr>
      </w:pPr>
    </w:p>
    <w:p w:rsidR="00003C3B" w:rsidRDefault="00003C3B" w:rsidP="00003C3B">
      <w:pPr>
        <w:spacing w:after="0" w:line="240" w:lineRule="auto"/>
        <w:jc w:val="both"/>
        <w:rPr>
          <w:rFonts w:ascii="Book Antiqua" w:hAnsi="Book Antiqua"/>
        </w:rPr>
      </w:pPr>
      <w:r w:rsidRPr="00776D22">
        <w:rPr>
          <w:rFonts w:ascii="Book Antiqua" w:hAnsi="Book Antiqua"/>
          <w:b/>
        </w:rPr>
        <w:t>3.§</w:t>
      </w:r>
      <w:r>
        <w:rPr>
          <w:rFonts w:ascii="Book Antiqua" w:hAnsi="Book Antiqua"/>
        </w:rPr>
        <w:t xml:space="preserve"> Záró rendelkezések</w:t>
      </w:r>
    </w:p>
    <w:p w:rsidR="00003C3B" w:rsidRDefault="00003C3B" w:rsidP="00003C3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(1) Jelen</w:t>
      </w:r>
      <w:r w:rsidRPr="00AE54F8">
        <w:rPr>
          <w:rFonts w:ascii="Book Antiqua" w:hAnsi="Book Antiqua"/>
        </w:rPr>
        <w:t xml:space="preserve"> rendelet </w:t>
      </w:r>
      <w:r>
        <w:rPr>
          <w:rFonts w:ascii="Book Antiqua" w:hAnsi="Book Antiqua"/>
        </w:rPr>
        <w:t>2015. április 1</w:t>
      </w:r>
      <w:r w:rsidRPr="00AE54F8">
        <w:rPr>
          <w:rFonts w:ascii="Book Antiqua" w:hAnsi="Book Antiqua"/>
        </w:rPr>
        <w:t>. napján lép hatályba.</w:t>
      </w:r>
    </w:p>
    <w:p w:rsidR="00003C3B" w:rsidRPr="00AE54F8" w:rsidRDefault="00003C3B" w:rsidP="00003C3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(2) Jelen rendelet 2015. április 2. napján hatályát veszti.</w:t>
      </w:r>
    </w:p>
    <w:p w:rsidR="00003C3B" w:rsidRDefault="00003C3B" w:rsidP="00003C3B">
      <w:pPr>
        <w:spacing w:after="0" w:line="240" w:lineRule="auto"/>
        <w:jc w:val="both"/>
        <w:rPr>
          <w:rFonts w:ascii="Book Antiqua" w:hAnsi="Book Antiqua"/>
        </w:rPr>
      </w:pP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Pr="005E0AD7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Pr="000073A0" w:rsidRDefault="00003C3B" w:rsidP="00003C3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proofErr w:type="spellStart"/>
      <w:r w:rsidRPr="000073A0">
        <w:rPr>
          <w:rFonts w:ascii="Book Antiqua" w:hAnsi="Book Antiqua"/>
          <w:b/>
        </w:rPr>
        <w:t>Ruzsics</w:t>
      </w:r>
      <w:proofErr w:type="spellEnd"/>
      <w:r w:rsidRPr="000073A0">
        <w:rPr>
          <w:rFonts w:ascii="Book Antiqua" w:hAnsi="Book Antiqua"/>
          <w:b/>
        </w:rPr>
        <w:t xml:space="preserve"> </w:t>
      </w:r>
      <w:proofErr w:type="gramStart"/>
      <w:r w:rsidRPr="000073A0">
        <w:rPr>
          <w:rFonts w:ascii="Book Antiqua" w:hAnsi="Book Antiqua"/>
          <w:b/>
        </w:rPr>
        <w:t>Ferenc</w:t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</w:t>
      </w:r>
      <w:r w:rsidRPr="000073A0">
        <w:rPr>
          <w:rFonts w:ascii="Book Antiqua" w:hAnsi="Book Antiqua"/>
          <w:b/>
        </w:rPr>
        <w:t>Dr.</w:t>
      </w:r>
      <w:proofErr w:type="gramEnd"/>
      <w:r w:rsidRPr="000073A0">
        <w:rPr>
          <w:rFonts w:ascii="Book Antiqua" w:hAnsi="Book Antiqua"/>
          <w:b/>
        </w:rPr>
        <w:t xml:space="preserve"> Horváth Teréz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</w:t>
      </w:r>
      <w:proofErr w:type="gramStart"/>
      <w:r w:rsidRPr="005E0AD7">
        <w:rPr>
          <w:rFonts w:ascii="Book Antiqua" w:hAnsi="Book Antiqua"/>
        </w:rPr>
        <w:t>polgármester</w:t>
      </w:r>
      <w:proofErr w:type="gramEnd"/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  <w:t xml:space="preserve">         </w:t>
      </w:r>
      <w:r>
        <w:rPr>
          <w:rFonts w:ascii="Book Antiqua" w:hAnsi="Book Antiqua"/>
        </w:rPr>
        <w:t xml:space="preserve">                             </w:t>
      </w:r>
      <w:r w:rsidRPr="005E0AD7">
        <w:rPr>
          <w:rFonts w:ascii="Book Antiqua" w:hAnsi="Book Antiqua"/>
        </w:rPr>
        <w:t>jegyző</w:t>
      </w:r>
    </w:p>
    <w:p w:rsidR="00003C3B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Default="00003C3B" w:rsidP="00003C3B">
      <w:pPr>
        <w:spacing w:after="0" w:line="240" w:lineRule="auto"/>
        <w:jc w:val="right"/>
        <w:rPr>
          <w:rFonts w:ascii="Book Antiqua" w:hAnsi="Book Antiqua"/>
          <w:b/>
        </w:rPr>
      </w:pPr>
      <w:r>
        <w:rPr>
          <w:rFonts w:ascii="Book Antiqua" w:hAnsi="Book Antiqua"/>
        </w:rPr>
        <w:br w:type="page"/>
      </w:r>
      <w:proofErr w:type="gramStart"/>
      <w:r>
        <w:rPr>
          <w:rFonts w:ascii="Book Antiqua" w:hAnsi="Book Antiqua"/>
          <w:b/>
        </w:rPr>
        <w:lastRenderedPageBreak/>
        <w:t>melléklet</w:t>
      </w:r>
      <w:proofErr w:type="gramEnd"/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személyes gondoskodást nyújtó szociális ellátások </w:t>
      </w: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igénybe</w:t>
      </w:r>
      <w:proofErr w:type="gramEnd"/>
      <w:r>
        <w:rPr>
          <w:rFonts w:ascii="Book Antiqua" w:hAnsi="Book Antiqua"/>
          <w:b/>
        </w:rPr>
        <w:t xml:space="preserve"> vételéért fizetendő térítési díjak</w:t>
      </w:r>
    </w:p>
    <w:p w:rsidR="00003C3B" w:rsidRDefault="00003C3B" w:rsidP="00003C3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 Keszthely és Környéke Kistérségi Többcélú Társulás Szociális Szolgáltató Központ</w:t>
      </w:r>
    </w:p>
    <w:p w:rsidR="00003C3B" w:rsidRPr="009A41A4" w:rsidRDefault="00003C3B" w:rsidP="00003C3B">
      <w:pPr>
        <w:spacing w:after="0" w:line="240" w:lineRule="auto"/>
        <w:jc w:val="center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intézményi</w:t>
      </w:r>
      <w:proofErr w:type="gramEnd"/>
      <w:r>
        <w:rPr>
          <w:rFonts w:ascii="Book Antiqua" w:hAnsi="Book Antiqua"/>
          <w:b/>
        </w:rPr>
        <w:t xml:space="preserve"> térítési díjai</w:t>
      </w:r>
    </w:p>
    <w:p w:rsidR="00003C3B" w:rsidRPr="00120FD2" w:rsidRDefault="00003C3B" w:rsidP="00003C3B">
      <w:pPr>
        <w:jc w:val="both"/>
        <w:rPr>
          <w:rFonts w:ascii="Book Antiqua" w:hAnsi="Book Antiqua"/>
        </w:rPr>
      </w:pPr>
    </w:p>
    <w:p w:rsidR="00003C3B" w:rsidRPr="00120FD2" w:rsidRDefault="00003C3B" w:rsidP="00003C3B">
      <w:pPr>
        <w:spacing w:after="120" w:line="240" w:lineRule="auto"/>
        <w:ind w:left="720"/>
        <w:jc w:val="both"/>
        <w:rPr>
          <w:rFonts w:ascii="Book Antiqua" w:hAnsi="Book Antiqua"/>
          <w:bCs/>
        </w:rPr>
      </w:pPr>
      <w:r w:rsidRPr="00120FD2">
        <w:rPr>
          <w:rFonts w:ascii="Book Antiqua" w:hAnsi="Book Antiqua"/>
          <w:bCs/>
          <w:u w:val="single"/>
        </w:rPr>
        <w:t>Házi segítségnyújtás</w:t>
      </w:r>
      <w:r w:rsidRPr="00120FD2">
        <w:rPr>
          <w:rFonts w:ascii="Book Antiqua" w:hAnsi="Book Antiqua"/>
          <w:bCs/>
        </w:rPr>
        <w:t>:</w:t>
      </w:r>
    </w:p>
    <w:p w:rsidR="00003C3B" w:rsidRPr="009932D5" w:rsidRDefault="00003C3B" w:rsidP="00003C3B">
      <w:pPr>
        <w:spacing w:after="120" w:line="240" w:lineRule="auto"/>
        <w:ind w:left="720"/>
        <w:jc w:val="both"/>
        <w:rPr>
          <w:rFonts w:ascii="Book Antiqua" w:hAnsi="Book Antiqua"/>
          <w:bCs/>
        </w:rPr>
      </w:pPr>
      <w:r w:rsidRPr="00120FD2">
        <w:rPr>
          <w:rFonts w:ascii="Book Antiqua" w:hAnsi="Book Antiqua"/>
          <w:bCs/>
        </w:rPr>
        <w:t>Intézményi térítési díj 201</w:t>
      </w:r>
      <w:r>
        <w:rPr>
          <w:rFonts w:ascii="Book Antiqua" w:hAnsi="Book Antiqua"/>
          <w:bCs/>
        </w:rPr>
        <w:t>5</w:t>
      </w:r>
      <w:r w:rsidRPr="00120FD2">
        <w:rPr>
          <w:rFonts w:ascii="Book Antiqua" w:hAnsi="Book Antiqua"/>
          <w:bCs/>
        </w:rPr>
        <w:t xml:space="preserve">-ben: </w:t>
      </w:r>
      <w:r w:rsidRPr="00242C52">
        <w:rPr>
          <w:rFonts w:ascii="Book Antiqua" w:hAnsi="Book Antiqua"/>
          <w:b/>
          <w:bCs/>
        </w:rPr>
        <w:t>1.000</w:t>
      </w:r>
      <w:r w:rsidRPr="00120FD2">
        <w:rPr>
          <w:rFonts w:ascii="Book Antiqua" w:hAnsi="Book Antiqua"/>
          <w:b/>
        </w:rPr>
        <w:t xml:space="preserve"> Ft /óra</w:t>
      </w:r>
    </w:p>
    <w:tbl>
      <w:tblPr>
        <w:tblpPr w:leftFromText="141" w:rightFromText="141" w:vertAnchor="text" w:horzAnchor="margin" w:tblpXSpec="center" w:tblpY="258"/>
        <w:tblW w:w="7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797"/>
      </w:tblGrid>
      <w:tr w:rsidR="00003C3B" w:rsidRPr="00120FD2" w:rsidTr="00F31872">
        <w:trPr>
          <w:trHeight w:val="505"/>
        </w:trPr>
        <w:tc>
          <w:tcPr>
            <w:tcW w:w="3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Jövedelem sávok (Ft)</w:t>
            </w:r>
          </w:p>
        </w:tc>
        <w:tc>
          <w:tcPr>
            <w:tcW w:w="37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:rsidR="00003C3B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Gondozási díj</w:t>
            </w:r>
          </w:p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Ft/óra</w:t>
            </w:r>
          </w:p>
        </w:tc>
      </w:tr>
      <w:tr w:rsidR="00003C3B" w:rsidRPr="00120FD2" w:rsidTr="00F31872">
        <w:trPr>
          <w:trHeight w:val="505"/>
        </w:trPr>
        <w:tc>
          <w:tcPr>
            <w:tcW w:w="3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03C3B" w:rsidRPr="00120FD2" w:rsidRDefault="00003C3B" w:rsidP="00F31872">
            <w:pPr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</w:p>
        </w:tc>
      </w:tr>
      <w:tr w:rsidR="00003C3B" w:rsidRPr="00120FD2" w:rsidTr="00F31872">
        <w:trPr>
          <w:trHeight w:val="278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</w:rPr>
            </w:pPr>
            <w:r w:rsidRPr="00120FD2">
              <w:rPr>
                <w:rFonts w:ascii="Book Antiqua" w:hAnsi="Book Antiqua"/>
                <w:color w:val="000000"/>
              </w:rPr>
              <w:t>1 – 55.000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115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55.001-70.000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230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70.001- 85.000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250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85.001 - 100.000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460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100.001 – 115.000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490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115..001 - 130.000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690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130.001 - 145.000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720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145.001 – 160.000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890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160.001 – 175.000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930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175.001 – 190.000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970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190.001 - felett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1000</w:t>
            </w:r>
          </w:p>
        </w:tc>
      </w:tr>
    </w:tbl>
    <w:p w:rsidR="00003C3B" w:rsidRPr="00120FD2" w:rsidRDefault="00003C3B" w:rsidP="00003C3B">
      <w:pPr>
        <w:spacing w:after="0"/>
        <w:ind w:left="720"/>
        <w:rPr>
          <w:rFonts w:ascii="Book Antiqua" w:hAnsi="Book Antiqua"/>
        </w:rPr>
      </w:pPr>
      <w:r w:rsidRPr="00120FD2">
        <w:rPr>
          <w:rFonts w:ascii="Book Antiqua" w:hAnsi="Book Antiqua"/>
        </w:rPr>
        <w:t xml:space="preserve">                    </w:t>
      </w:r>
    </w:p>
    <w:p w:rsidR="00003C3B" w:rsidRPr="00120FD2" w:rsidRDefault="00003C3B" w:rsidP="00003C3B">
      <w:pPr>
        <w:spacing w:after="0"/>
        <w:ind w:left="709"/>
        <w:rPr>
          <w:rFonts w:ascii="Book Antiqua" w:hAnsi="Book Antiqua"/>
        </w:rPr>
      </w:pPr>
    </w:p>
    <w:p w:rsidR="00003C3B" w:rsidRPr="00120FD2" w:rsidRDefault="00003C3B" w:rsidP="00003C3B">
      <w:pPr>
        <w:spacing w:after="0"/>
        <w:ind w:left="709"/>
        <w:rPr>
          <w:rFonts w:ascii="Book Antiqua" w:hAnsi="Book Antiqua"/>
        </w:rPr>
      </w:pPr>
    </w:p>
    <w:p w:rsidR="00003C3B" w:rsidRPr="00120FD2" w:rsidRDefault="00003C3B" w:rsidP="00003C3B">
      <w:pPr>
        <w:spacing w:after="0"/>
        <w:ind w:left="709"/>
        <w:rPr>
          <w:rFonts w:ascii="Book Antiqua" w:hAnsi="Book Antiqua"/>
        </w:rPr>
      </w:pPr>
    </w:p>
    <w:p w:rsidR="00003C3B" w:rsidRPr="00120FD2" w:rsidRDefault="00003C3B" w:rsidP="00003C3B">
      <w:pPr>
        <w:ind w:left="709"/>
        <w:rPr>
          <w:rFonts w:ascii="Book Antiqua" w:hAnsi="Book Antiqua"/>
        </w:rPr>
      </w:pPr>
    </w:p>
    <w:p w:rsidR="00003C3B" w:rsidRPr="00120FD2" w:rsidRDefault="00003C3B" w:rsidP="00003C3B">
      <w:pPr>
        <w:ind w:left="709"/>
        <w:rPr>
          <w:rFonts w:ascii="Book Antiqua" w:hAnsi="Book Antiqua"/>
        </w:rPr>
      </w:pPr>
    </w:p>
    <w:p w:rsidR="00003C3B" w:rsidRPr="00120FD2" w:rsidRDefault="00003C3B" w:rsidP="00003C3B">
      <w:pPr>
        <w:ind w:left="709"/>
        <w:rPr>
          <w:rFonts w:ascii="Book Antiqua" w:hAnsi="Book Antiqua"/>
        </w:rPr>
      </w:pPr>
    </w:p>
    <w:p w:rsidR="00003C3B" w:rsidRPr="00120FD2" w:rsidRDefault="00003C3B" w:rsidP="00003C3B">
      <w:pPr>
        <w:ind w:left="709"/>
        <w:rPr>
          <w:rFonts w:ascii="Book Antiqua" w:hAnsi="Book Antiqua"/>
        </w:rPr>
      </w:pPr>
    </w:p>
    <w:p w:rsidR="00003C3B" w:rsidRPr="00120FD2" w:rsidRDefault="00003C3B" w:rsidP="00003C3B">
      <w:pPr>
        <w:ind w:left="1416"/>
        <w:rPr>
          <w:rFonts w:ascii="Book Antiqua" w:hAnsi="Book Antiqua"/>
        </w:rPr>
      </w:pPr>
      <w:r w:rsidRPr="00120FD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J</w:t>
      </w:r>
      <w:r w:rsidRPr="00120FD2">
        <w:rPr>
          <w:rFonts w:ascii="Book Antiqua" w:hAnsi="Book Antiqua"/>
        </w:rPr>
        <w:t>övedelemmel nem rendelkezők számára a szolgáltatás ingyenes.</w:t>
      </w:r>
    </w:p>
    <w:p w:rsidR="00003C3B" w:rsidRPr="00120FD2" w:rsidRDefault="00003C3B" w:rsidP="00003C3B">
      <w:pPr>
        <w:ind w:left="709"/>
        <w:jc w:val="both"/>
        <w:rPr>
          <w:rFonts w:ascii="Book Antiqua" w:hAnsi="Book Antiqua"/>
          <w:bCs/>
        </w:rPr>
      </w:pPr>
      <w:r w:rsidRPr="00120FD2">
        <w:rPr>
          <w:rFonts w:ascii="Book Antiqua" w:hAnsi="Book Antiqua"/>
          <w:bCs/>
          <w:u w:val="single"/>
        </w:rPr>
        <w:t>Jelzőrendszeres házi segítségnyújtás</w:t>
      </w:r>
      <w:r w:rsidRPr="00120FD2">
        <w:rPr>
          <w:rFonts w:ascii="Book Antiqua" w:hAnsi="Book Antiqua"/>
          <w:bCs/>
        </w:rPr>
        <w:t>:</w:t>
      </w:r>
    </w:p>
    <w:p w:rsidR="00003C3B" w:rsidRPr="00120FD2" w:rsidRDefault="00003C3B" w:rsidP="00003C3B">
      <w:pPr>
        <w:spacing w:after="120" w:line="240" w:lineRule="auto"/>
        <w:ind w:firstLine="708"/>
        <w:rPr>
          <w:rFonts w:ascii="Book Antiqua" w:hAnsi="Book Antiqua" w:cs="Times"/>
        </w:rPr>
      </w:pPr>
      <w:r>
        <w:rPr>
          <w:rFonts w:ascii="Book Antiqua" w:hAnsi="Book Antiqua"/>
          <w:b/>
        </w:rPr>
        <w:t>Intézményi térítési díj 2015-be</w:t>
      </w:r>
      <w:r w:rsidRPr="00120FD2">
        <w:rPr>
          <w:rFonts w:ascii="Book Antiqua" w:hAnsi="Book Antiqua"/>
          <w:b/>
        </w:rPr>
        <w:t>n szociálisan rászorultak esetében</w:t>
      </w:r>
      <w:r w:rsidRPr="00120FD2">
        <w:rPr>
          <w:rFonts w:ascii="Book Antiqua" w:hAnsi="Book Antiqua"/>
        </w:rPr>
        <w:t xml:space="preserve">: </w:t>
      </w:r>
      <w:r w:rsidRPr="00120FD2">
        <w:rPr>
          <w:rFonts w:ascii="Book Antiqua" w:hAnsi="Book Antiqua"/>
          <w:b/>
        </w:rPr>
        <w:t>80 Ft/nap</w:t>
      </w:r>
    </w:p>
    <w:tbl>
      <w:tblPr>
        <w:tblpPr w:leftFromText="141" w:rightFromText="141" w:vertAnchor="text" w:horzAnchor="margin" w:tblpXSpec="center" w:tblpY="258"/>
        <w:tblW w:w="7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797"/>
      </w:tblGrid>
      <w:tr w:rsidR="00003C3B" w:rsidRPr="00120FD2" w:rsidTr="00F31872">
        <w:trPr>
          <w:trHeight w:val="505"/>
        </w:trPr>
        <w:tc>
          <w:tcPr>
            <w:tcW w:w="3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Jövedelem sávok (Ft)</w:t>
            </w:r>
          </w:p>
        </w:tc>
        <w:tc>
          <w:tcPr>
            <w:tcW w:w="37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Gondozási díj</w:t>
            </w:r>
          </w:p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0FD2">
              <w:rPr>
                <w:rFonts w:ascii="Book Antiqua" w:hAnsi="Book Antiqua"/>
                <w:b/>
                <w:bCs/>
                <w:color w:val="000000"/>
              </w:rPr>
              <w:t>Ft/</w:t>
            </w:r>
            <w:r>
              <w:rPr>
                <w:rFonts w:ascii="Book Antiqua" w:hAnsi="Book Antiqua"/>
                <w:b/>
                <w:bCs/>
                <w:color w:val="000000"/>
              </w:rPr>
              <w:t>nap</w:t>
            </w:r>
          </w:p>
        </w:tc>
      </w:tr>
      <w:tr w:rsidR="00003C3B" w:rsidRPr="00120FD2" w:rsidTr="00F31872">
        <w:trPr>
          <w:trHeight w:val="505"/>
        </w:trPr>
        <w:tc>
          <w:tcPr>
            <w:tcW w:w="3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03C3B" w:rsidRPr="00120FD2" w:rsidRDefault="00003C3B" w:rsidP="00F31872">
            <w:pPr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3C3B" w:rsidRPr="00120FD2" w:rsidRDefault="00003C3B" w:rsidP="00F3187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</w:p>
        </w:tc>
      </w:tr>
      <w:tr w:rsidR="00003C3B" w:rsidRPr="00120FD2" w:rsidTr="00F31872">
        <w:trPr>
          <w:trHeight w:val="278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</w:rPr>
            </w:pPr>
            <w:r w:rsidRPr="00120FD2">
              <w:rPr>
                <w:rFonts w:ascii="Book Antiqua" w:hAnsi="Book Antiqua"/>
                <w:color w:val="000000"/>
              </w:rPr>
              <w:t>1 – 85.000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40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85.001 – 115.000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45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115.001- 145.000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60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145.001 - 175.000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70</w:t>
            </w:r>
          </w:p>
        </w:tc>
      </w:tr>
      <w:tr w:rsidR="00003C3B" w:rsidRPr="00120FD2" w:rsidTr="00F31872">
        <w:trPr>
          <w:trHeight w:val="2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175.001 – felett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C3B" w:rsidRPr="00120FD2" w:rsidRDefault="00003C3B" w:rsidP="00F31872">
            <w:pPr>
              <w:spacing w:after="0"/>
              <w:jc w:val="right"/>
              <w:rPr>
                <w:rFonts w:ascii="Book Antiqua" w:hAnsi="Book Antiqua"/>
                <w:color w:val="000000"/>
              </w:rPr>
            </w:pPr>
            <w:r w:rsidRPr="00120FD2">
              <w:rPr>
                <w:rFonts w:ascii="Book Antiqua" w:hAnsi="Book Antiqua"/>
                <w:color w:val="000000"/>
              </w:rPr>
              <w:t>80</w:t>
            </w:r>
          </w:p>
        </w:tc>
      </w:tr>
    </w:tbl>
    <w:p w:rsidR="00003C3B" w:rsidRPr="00120FD2" w:rsidRDefault="00003C3B" w:rsidP="00003C3B">
      <w:pPr>
        <w:spacing w:after="0"/>
        <w:jc w:val="both"/>
        <w:rPr>
          <w:rFonts w:ascii="Book Antiqua" w:hAnsi="Book Antiqua"/>
        </w:rPr>
      </w:pPr>
    </w:p>
    <w:p w:rsidR="00003C3B" w:rsidRPr="00120FD2" w:rsidRDefault="00003C3B" w:rsidP="00003C3B">
      <w:pPr>
        <w:spacing w:after="0"/>
        <w:ind w:right="150"/>
        <w:jc w:val="both"/>
        <w:rPr>
          <w:rFonts w:ascii="Book Antiqua" w:hAnsi="Book Antiqua"/>
        </w:rPr>
      </w:pPr>
    </w:p>
    <w:p w:rsidR="00003C3B" w:rsidRPr="00120FD2" w:rsidRDefault="00003C3B" w:rsidP="00003C3B">
      <w:pPr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J</w:t>
      </w:r>
      <w:r w:rsidRPr="00120FD2">
        <w:rPr>
          <w:rFonts w:ascii="Book Antiqua" w:hAnsi="Book Antiqua"/>
        </w:rPr>
        <w:t xml:space="preserve">övedelemmel nem rendelkezők </w:t>
      </w:r>
      <w:r>
        <w:rPr>
          <w:rFonts w:ascii="Book Antiqua" w:hAnsi="Book Antiqua"/>
        </w:rPr>
        <w:t>számára a szolgáltatás ingyenes.</w:t>
      </w:r>
    </w:p>
    <w:p w:rsidR="00003C3B" w:rsidRPr="00120FD2" w:rsidRDefault="00003C3B" w:rsidP="00003C3B">
      <w:pPr>
        <w:spacing w:after="120" w:line="240" w:lineRule="auto"/>
        <w:ind w:firstLine="708"/>
        <w:rPr>
          <w:rFonts w:ascii="Book Antiqua" w:hAnsi="Book Antiqua" w:cs="Times"/>
        </w:rPr>
      </w:pPr>
      <w:r>
        <w:rPr>
          <w:rFonts w:ascii="Book Antiqua" w:hAnsi="Book Antiqua"/>
          <w:b/>
        </w:rPr>
        <w:t>S</w:t>
      </w:r>
      <w:r w:rsidRPr="00120FD2">
        <w:rPr>
          <w:rFonts w:ascii="Book Antiqua" w:hAnsi="Book Antiqua"/>
          <w:b/>
        </w:rPr>
        <w:t>zociálisan</w:t>
      </w:r>
      <w:r>
        <w:rPr>
          <w:rFonts w:ascii="Book Antiqua" w:hAnsi="Book Antiqua"/>
          <w:b/>
        </w:rPr>
        <w:t xml:space="preserve"> nem </w:t>
      </w:r>
      <w:r w:rsidRPr="00120FD2">
        <w:rPr>
          <w:rFonts w:ascii="Book Antiqua" w:hAnsi="Book Antiqua"/>
          <w:b/>
        </w:rPr>
        <w:t>rászoru</w:t>
      </w:r>
      <w:r>
        <w:rPr>
          <w:rFonts w:ascii="Book Antiqua" w:hAnsi="Book Antiqua"/>
          <w:b/>
        </w:rPr>
        <w:t>lt</w:t>
      </w:r>
      <w:r w:rsidRPr="00120FD2">
        <w:rPr>
          <w:rFonts w:ascii="Book Antiqua" w:hAnsi="Book Antiqua"/>
          <w:b/>
        </w:rPr>
        <w:t xml:space="preserve"> esetében</w:t>
      </w:r>
      <w:r w:rsidRPr="005E0BD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az intézményi térítési díj</w:t>
      </w:r>
      <w:r w:rsidRPr="00120FD2">
        <w:rPr>
          <w:rFonts w:ascii="Book Antiqua" w:hAnsi="Book Antiqua"/>
        </w:rPr>
        <w:t xml:space="preserve">: </w:t>
      </w:r>
      <w:r>
        <w:rPr>
          <w:rFonts w:ascii="Book Antiqua" w:hAnsi="Book Antiqua"/>
          <w:b/>
        </w:rPr>
        <w:t xml:space="preserve">120 </w:t>
      </w:r>
      <w:r w:rsidRPr="00120FD2">
        <w:rPr>
          <w:rFonts w:ascii="Book Antiqua" w:hAnsi="Book Antiqua"/>
          <w:b/>
        </w:rPr>
        <w:t>Ft/nap</w:t>
      </w:r>
    </w:p>
    <w:p w:rsidR="00003C3B" w:rsidRDefault="00003C3B" w:rsidP="00003C3B">
      <w:pPr>
        <w:spacing w:after="0" w:line="240" w:lineRule="auto"/>
        <w:ind w:firstLine="708"/>
        <w:jc w:val="both"/>
        <w:rPr>
          <w:rFonts w:ascii="Book Antiqua" w:hAnsi="Book Antiqua"/>
          <w:u w:val="single"/>
        </w:rPr>
      </w:pPr>
    </w:p>
    <w:p w:rsidR="00003C3B" w:rsidRPr="00D53228" w:rsidRDefault="00003C3B" w:rsidP="00003C3B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824076">
        <w:rPr>
          <w:rFonts w:ascii="Book Antiqua" w:hAnsi="Book Antiqua"/>
          <w:u w:val="single"/>
        </w:rPr>
        <w:t>Családsegítés: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</w:rPr>
        <w:t>a családsegítést térítésmentesen kell biztosítani.</w:t>
      </w:r>
    </w:p>
    <w:p w:rsidR="00910674" w:rsidRDefault="00910674"/>
    <w:sectPr w:rsidR="009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3B"/>
    <w:rsid w:val="00003C3B"/>
    <w:rsid w:val="00090095"/>
    <w:rsid w:val="004F24CC"/>
    <w:rsid w:val="009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E89C4-5208-412F-A8BF-127FE28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3C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3</cp:revision>
  <dcterms:created xsi:type="dcterms:W3CDTF">2015-03-27T09:39:00Z</dcterms:created>
  <dcterms:modified xsi:type="dcterms:W3CDTF">2015-03-27T09:45:00Z</dcterms:modified>
</cp:coreProperties>
</file>