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983B0" w14:textId="77777777" w:rsidR="008F00CE" w:rsidRDefault="008F00CE" w:rsidP="008F00CE">
      <w:pPr>
        <w:pStyle w:val="Cmsor2"/>
        <w:rPr>
          <w:caps w:val="0"/>
        </w:rPr>
      </w:pPr>
      <w:bookmarkStart w:id="0" w:name="_Toc58919665"/>
      <w:r>
        <w:rPr>
          <w:caps w:val="0"/>
        </w:rPr>
        <w:t>3. MELLÉKLET A 14</w:t>
      </w:r>
      <w:r w:rsidRPr="009C3242">
        <w:rPr>
          <w:caps w:val="0"/>
        </w:rPr>
        <w:t>/201</w:t>
      </w:r>
      <w:r>
        <w:rPr>
          <w:caps w:val="0"/>
        </w:rPr>
        <w:t>8</w:t>
      </w:r>
      <w:r w:rsidRPr="009C3242">
        <w:rPr>
          <w:caps w:val="0"/>
        </w:rPr>
        <w:t>.</w:t>
      </w:r>
      <w:r>
        <w:rPr>
          <w:caps w:val="0"/>
        </w:rPr>
        <w:t xml:space="preserve"> (XI.20.)</w:t>
      </w:r>
      <w:r w:rsidRPr="009C3242">
        <w:rPr>
          <w:caps w:val="0"/>
        </w:rPr>
        <w:t xml:space="preserve"> ÖNKORMÁNYZATI RENDELETHEZ</w:t>
      </w:r>
      <w:bookmarkEnd w:id="0"/>
    </w:p>
    <w:p w14:paraId="26FDD1D4" w14:textId="77777777" w:rsidR="008F00CE" w:rsidRPr="008546B6" w:rsidRDefault="008F00CE" w:rsidP="008F00CE">
      <w:pPr>
        <w:pStyle w:val="Cmsor2"/>
        <w:rPr>
          <w:caps w:val="0"/>
        </w:rPr>
      </w:pPr>
      <w:bookmarkStart w:id="1" w:name="_Toc58919666"/>
      <w:r w:rsidRPr="008546B6">
        <w:rPr>
          <w:caps w:val="0"/>
        </w:rPr>
        <w:t>Közlekedési területek</w:t>
      </w:r>
      <w:bookmarkEnd w:id="1"/>
    </w:p>
    <w:tbl>
      <w:tblPr>
        <w:tblW w:w="780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1479"/>
        <w:gridCol w:w="1476"/>
        <w:gridCol w:w="2568"/>
      </w:tblGrid>
      <w:tr w:rsidR="008F00CE" w:rsidRPr="001F7C8A" w14:paraId="15BA7934" w14:textId="77777777" w:rsidTr="00471D38">
        <w:trPr>
          <w:cantSplit/>
          <w:trHeight w:val="713"/>
          <w:jc w:val="center"/>
        </w:trPr>
        <w:tc>
          <w:tcPr>
            <w:tcW w:w="3761" w:type="dxa"/>
            <w:gridSpan w:val="2"/>
            <w:shd w:val="clear" w:color="auto" w:fill="BFBFBF"/>
            <w:vAlign w:val="center"/>
          </w:tcPr>
          <w:p w14:paraId="72677227" w14:textId="77777777" w:rsidR="008F00CE" w:rsidRPr="001F7C8A" w:rsidRDefault="008F00CE" w:rsidP="00471D38">
            <w:pPr>
              <w:keepNext/>
              <w:snapToGrid w:val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F7C8A">
              <w:rPr>
                <w:rFonts w:ascii="Trebuchet MS" w:hAnsi="Trebuchet MS"/>
                <w:sz w:val="18"/>
                <w:szCs w:val="18"/>
              </w:rPr>
              <w:t>Út</w:t>
            </w:r>
          </w:p>
        </w:tc>
        <w:tc>
          <w:tcPr>
            <w:tcW w:w="1476" w:type="dxa"/>
            <w:shd w:val="clear" w:color="auto" w:fill="BFBFBF"/>
            <w:vAlign w:val="center"/>
          </w:tcPr>
          <w:p w14:paraId="05932E98" w14:textId="77777777" w:rsidR="008F00CE" w:rsidRPr="001F7C8A" w:rsidRDefault="008F00CE" w:rsidP="00471D38">
            <w:pPr>
              <w:keepNext/>
              <w:snapToGrid w:val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F7C8A">
              <w:rPr>
                <w:rFonts w:ascii="Trebuchet MS" w:hAnsi="Trebuchet MS"/>
                <w:sz w:val="18"/>
                <w:szCs w:val="18"/>
              </w:rPr>
              <w:t>kategória</w:t>
            </w:r>
          </w:p>
        </w:tc>
        <w:tc>
          <w:tcPr>
            <w:tcW w:w="2568" w:type="dxa"/>
            <w:shd w:val="clear" w:color="auto" w:fill="BFBFBF"/>
            <w:vAlign w:val="center"/>
          </w:tcPr>
          <w:p w14:paraId="7A6F2A66" w14:textId="77777777" w:rsidR="008F00CE" w:rsidRPr="001F7C8A" w:rsidRDefault="008F00CE" w:rsidP="00471D38">
            <w:pPr>
              <w:keepNext/>
              <w:snapToGrid w:val="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F7C8A">
              <w:rPr>
                <w:rFonts w:ascii="Trebuchet MS" w:hAnsi="Trebuchet MS"/>
                <w:sz w:val="18"/>
                <w:szCs w:val="18"/>
              </w:rPr>
              <w:t>Védőtávolság</w:t>
            </w:r>
          </w:p>
        </w:tc>
      </w:tr>
      <w:tr w:rsidR="008F00CE" w:rsidRPr="001F7C8A" w14:paraId="6E044C2B" w14:textId="77777777" w:rsidTr="00471D38">
        <w:trPr>
          <w:jc w:val="center"/>
        </w:trPr>
        <w:tc>
          <w:tcPr>
            <w:tcW w:w="2282" w:type="dxa"/>
          </w:tcPr>
          <w:p w14:paraId="2DC873F8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7E15ADC8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M7 gyorsforgalmi út</w:t>
            </w:r>
          </w:p>
        </w:tc>
        <w:tc>
          <w:tcPr>
            <w:tcW w:w="1476" w:type="dxa"/>
          </w:tcPr>
          <w:p w14:paraId="20B8D6CE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Külterületi autópálya</w:t>
            </w:r>
          </w:p>
          <w:p w14:paraId="6E156E21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K.</w:t>
            </w:r>
            <w:proofErr w:type="gramStart"/>
            <w:r w:rsidRPr="001F7C8A">
              <w:rPr>
                <w:rFonts w:ascii="Trebuchet MS" w:hAnsi="Trebuchet MS" w:cs="Trebuchet MS"/>
                <w:sz w:val="18"/>
                <w:szCs w:val="18"/>
              </w:rPr>
              <w:t>I.B</w:t>
            </w:r>
            <w:proofErr w:type="gramEnd"/>
          </w:p>
        </w:tc>
        <w:tc>
          <w:tcPr>
            <w:tcW w:w="2568" w:type="dxa"/>
          </w:tcPr>
          <w:p w14:paraId="472EEB43" w14:textId="77777777" w:rsidR="008F00CE" w:rsidRPr="0054519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545192">
                <w:rPr>
                  <w:rFonts w:ascii="Trebuchet MS" w:hAnsi="Trebuchet MS" w:cs="Trebuchet MS"/>
                  <w:sz w:val="18"/>
                  <w:szCs w:val="18"/>
                </w:rPr>
                <w:t>100 m</w:t>
              </w:r>
            </w:smartTag>
          </w:p>
        </w:tc>
      </w:tr>
      <w:tr w:rsidR="008F00CE" w:rsidRPr="001F7C8A" w14:paraId="2EB4B903" w14:textId="77777777" w:rsidTr="00471D38">
        <w:trPr>
          <w:jc w:val="center"/>
        </w:trPr>
        <w:tc>
          <w:tcPr>
            <w:tcW w:w="2282" w:type="dxa"/>
          </w:tcPr>
          <w:p w14:paraId="35EAFDDD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1319E506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7 sz. főút</w:t>
            </w:r>
          </w:p>
        </w:tc>
        <w:tc>
          <w:tcPr>
            <w:tcW w:w="1476" w:type="dxa"/>
          </w:tcPr>
          <w:p w14:paraId="6373D392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Külterületi főút</w:t>
            </w:r>
          </w:p>
          <w:p w14:paraId="6D887150" w14:textId="77777777" w:rsidR="008F00CE" w:rsidRPr="001F7C8A" w:rsidRDefault="008F00CE" w:rsidP="00471D38">
            <w:pPr>
              <w:tabs>
                <w:tab w:val="right" w:leader="dot" w:pos="9062"/>
              </w:tabs>
              <w:spacing w:before="12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K.III.B</w:t>
            </w:r>
          </w:p>
        </w:tc>
        <w:tc>
          <w:tcPr>
            <w:tcW w:w="2568" w:type="dxa"/>
          </w:tcPr>
          <w:p w14:paraId="266FEBC5" w14:textId="77777777" w:rsidR="008F00CE" w:rsidRPr="0054519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0 m"/>
              </w:smartTagPr>
              <w:r w:rsidRPr="00545192">
                <w:rPr>
                  <w:rFonts w:ascii="Trebuchet MS" w:hAnsi="Trebuchet MS" w:cs="Trebuchet MS"/>
                  <w:sz w:val="18"/>
                  <w:szCs w:val="18"/>
                </w:rPr>
                <w:t>50 m</w:t>
              </w:r>
            </w:smartTag>
          </w:p>
        </w:tc>
      </w:tr>
      <w:tr w:rsidR="008F00CE" w:rsidRPr="001F7C8A" w14:paraId="44601548" w14:textId="77777777" w:rsidTr="00471D38">
        <w:trPr>
          <w:jc w:val="center"/>
        </w:trPr>
        <w:tc>
          <w:tcPr>
            <w:tcW w:w="2282" w:type="dxa"/>
          </w:tcPr>
          <w:p w14:paraId="662A76C3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061B0C68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7 sz. főút</w:t>
            </w:r>
          </w:p>
        </w:tc>
        <w:tc>
          <w:tcPr>
            <w:tcW w:w="1476" w:type="dxa"/>
          </w:tcPr>
          <w:p w14:paraId="56B7A508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Belterületi főút</w:t>
            </w:r>
          </w:p>
          <w:p w14:paraId="5E430709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proofErr w:type="spellStart"/>
            <w:proofErr w:type="gramStart"/>
            <w:r w:rsidRPr="001F7C8A">
              <w:rPr>
                <w:rFonts w:ascii="Trebuchet MS" w:hAnsi="Trebuchet MS" w:cs="Trebuchet MS"/>
                <w:sz w:val="18"/>
                <w:szCs w:val="18"/>
              </w:rPr>
              <w:t>B.III.a.B</w:t>
            </w:r>
            <w:proofErr w:type="spellEnd"/>
            <w:proofErr w:type="gramEnd"/>
          </w:p>
        </w:tc>
        <w:tc>
          <w:tcPr>
            <w:tcW w:w="2568" w:type="dxa"/>
          </w:tcPr>
          <w:p w14:paraId="4C71CA06" w14:textId="77777777" w:rsidR="008F00CE" w:rsidRPr="0054519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8F00CE" w:rsidRPr="001F7C8A" w14:paraId="61ABD079" w14:textId="77777777" w:rsidTr="00471D38">
        <w:trPr>
          <w:jc w:val="center"/>
        </w:trPr>
        <w:tc>
          <w:tcPr>
            <w:tcW w:w="2282" w:type="dxa"/>
          </w:tcPr>
          <w:p w14:paraId="351D417A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3E65A263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7 sz. főút</w:t>
            </w:r>
          </w:p>
        </w:tc>
        <w:tc>
          <w:tcPr>
            <w:tcW w:w="1476" w:type="dxa"/>
          </w:tcPr>
          <w:p w14:paraId="5C138B3A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Külterületi főút</w:t>
            </w:r>
          </w:p>
          <w:p w14:paraId="74D1130C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K.III.B</w:t>
            </w:r>
          </w:p>
        </w:tc>
        <w:tc>
          <w:tcPr>
            <w:tcW w:w="2568" w:type="dxa"/>
          </w:tcPr>
          <w:p w14:paraId="13D4B18B" w14:textId="77777777" w:rsidR="008F00CE" w:rsidRPr="0054519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545192">
                <w:rPr>
                  <w:rFonts w:ascii="Trebuchet MS" w:hAnsi="Trebuchet MS" w:cs="Trebuchet MS"/>
                  <w:sz w:val="18"/>
                  <w:szCs w:val="18"/>
                </w:rPr>
                <w:t>100 m</w:t>
              </w:r>
            </w:smartTag>
          </w:p>
        </w:tc>
      </w:tr>
      <w:tr w:rsidR="008F00CE" w:rsidRPr="001F7C8A" w14:paraId="0B27FB2B" w14:textId="77777777" w:rsidTr="00471D38">
        <w:trPr>
          <w:jc w:val="center"/>
        </w:trPr>
        <w:tc>
          <w:tcPr>
            <w:tcW w:w="2282" w:type="dxa"/>
          </w:tcPr>
          <w:p w14:paraId="1769ADE4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Mátyás király utca</w:t>
            </w:r>
          </w:p>
        </w:tc>
        <w:tc>
          <w:tcPr>
            <w:tcW w:w="1479" w:type="dxa"/>
          </w:tcPr>
          <w:p w14:paraId="4C40C7F0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8117 j. összekötő út</w:t>
            </w:r>
          </w:p>
        </w:tc>
        <w:tc>
          <w:tcPr>
            <w:tcW w:w="1476" w:type="dxa"/>
          </w:tcPr>
          <w:p w14:paraId="6C43204C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Belterületi összekötőút</w:t>
            </w:r>
          </w:p>
          <w:p w14:paraId="663AE2D7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proofErr w:type="spellStart"/>
            <w:r w:rsidRPr="001F7C8A">
              <w:rPr>
                <w:rFonts w:ascii="Trebuchet MS" w:hAnsi="Trebuchet MS" w:cs="Trebuchet MS"/>
                <w:sz w:val="18"/>
                <w:szCs w:val="18"/>
              </w:rPr>
              <w:t>B.V.</w:t>
            </w:r>
            <w:proofErr w:type="gramStart"/>
            <w:r w:rsidRPr="001F7C8A">
              <w:rPr>
                <w:rFonts w:ascii="Trebuchet MS" w:hAnsi="Trebuchet MS" w:cs="Trebuchet MS"/>
                <w:sz w:val="18"/>
                <w:szCs w:val="18"/>
              </w:rPr>
              <w:t>c.B</w:t>
            </w:r>
            <w:proofErr w:type="spellEnd"/>
            <w:proofErr w:type="gramEnd"/>
          </w:p>
        </w:tc>
        <w:tc>
          <w:tcPr>
            <w:tcW w:w="2568" w:type="dxa"/>
          </w:tcPr>
          <w:p w14:paraId="7C1D4D36" w14:textId="77777777" w:rsidR="008F00CE" w:rsidRPr="0054519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8F00CE" w:rsidRPr="001F7C8A" w14:paraId="03E0E5EF" w14:textId="77777777" w:rsidTr="00471D38">
        <w:trPr>
          <w:jc w:val="center"/>
        </w:trPr>
        <w:tc>
          <w:tcPr>
            <w:tcW w:w="2282" w:type="dxa"/>
          </w:tcPr>
          <w:p w14:paraId="17DB5F7D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14:paraId="55EB0118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8117 j. összekötő út</w:t>
            </w:r>
          </w:p>
        </w:tc>
        <w:tc>
          <w:tcPr>
            <w:tcW w:w="1476" w:type="dxa"/>
          </w:tcPr>
          <w:p w14:paraId="3395E8E2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Külterületi összekötőút</w:t>
            </w:r>
          </w:p>
          <w:p w14:paraId="191406E9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K.</w:t>
            </w:r>
            <w:proofErr w:type="gramStart"/>
            <w:r w:rsidRPr="001F7C8A">
              <w:rPr>
                <w:rFonts w:ascii="Trebuchet MS" w:hAnsi="Trebuchet MS" w:cs="Trebuchet MS"/>
                <w:sz w:val="18"/>
                <w:szCs w:val="18"/>
              </w:rPr>
              <w:t>V.B</w:t>
            </w:r>
            <w:proofErr w:type="gramEnd"/>
          </w:p>
        </w:tc>
        <w:tc>
          <w:tcPr>
            <w:tcW w:w="2568" w:type="dxa"/>
          </w:tcPr>
          <w:p w14:paraId="3059E632" w14:textId="77777777" w:rsidR="008F00CE" w:rsidRPr="0054519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0 m"/>
              </w:smartTagPr>
              <w:r w:rsidRPr="00545192">
                <w:rPr>
                  <w:rFonts w:ascii="Trebuchet MS" w:hAnsi="Trebuchet MS" w:cs="Trebuchet MS"/>
                  <w:sz w:val="18"/>
                  <w:szCs w:val="18"/>
                </w:rPr>
                <w:t>50 m</w:t>
              </w:r>
            </w:smartTag>
          </w:p>
        </w:tc>
      </w:tr>
      <w:tr w:rsidR="008F00CE" w:rsidRPr="001F7C8A" w14:paraId="171A8E31" w14:textId="77777777" w:rsidTr="00471D38">
        <w:trPr>
          <w:jc w:val="center"/>
        </w:trPr>
        <w:tc>
          <w:tcPr>
            <w:tcW w:w="2282" w:type="dxa"/>
          </w:tcPr>
          <w:p w14:paraId="65E1A62A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Fő utca, Ország út</w:t>
            </w:r>
          </w:p>
        </w:tc>
        <w:tc>
          <w:tcPr>
            <w:tcW w:w="1479" w:type="dxa"/>
          </w:tcPr>
          <w:p w14:paraId="1CB076C5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8116 j. összekötő út</w:t>
            </w:r>
          </w:p>
        </w:tc>
        <w:tc>
          <w:tcPr>
            <w:tcW w:w="1476" w:type="dxa"/>
          </w:tcPr>
          <w:p w14:paraId="38C9316B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Belterületi összekötőút</w:t>
            </w:r>
          </w:p>
          <w:p w14:paraId="1979A526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proofErr w:type="spellStart"/>
            <w:r w:rsidRPr="001F7C8A">
              <w:rPr>
                <w:rFonts w:ascii="Trebuchet MS" w:hAnsi="Trebuchet MS" w:cs="Trebuchet MS"/>
                <w:sz w:val="18"/>
                <w:szCs w:val="18"/>
              </w:rPr>
              <w:t>B.V.</w:t>
            </w:r>
            <w:proofErr w:type="gramStart"/>
            <w:r w:rsidRPr="001F7C8A">
              <w:rPr>
                <w:rFonts w:ascii="Trebuchet MS" w:hAnsi="Trebuchet MS" w:cs="Trebuchet MS"/>
                <w:sz w:val="18"/>
                <w:szCs w:val="18"/>
              </w:rPr>
              <w:t>c.B</w:t>
            </w:r>
            <w:proofErr w:type="spellEnd"/>
            <w:proofErr w:type="gramEnd"/>
          </w:p>
        </w:tc>
        <w:tc>
          <w:tcPr>
            <w:tcW w:w="2568" w:type="dxa"/>
          </w:tcPr>
          <w:p w14:paraId="6AC15D06" w14:textId="77777777" w:rsidR="008F00CE" w:rsidRPr="0054519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8F00CE" w:rsidRPr="001F7C8A" w14:paraId="5B87E4CC" w14:textId="77777777" w:rsidTr="00471D38">
        <w:trPr>
          <w:jc w:val="center"/>
        </w:trPr>
        <w:tc>
          <w:tcPr>
            <w:tcW w:w="2282" w:type="dxa"/>
          </w:tcPr>
          <w:p w14:paraId="70CDAD90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Fő utca</w:t>
            </w:r>
          </w:p>
        </w:tc>
        <w:tc>
          <w:tcPr>
            <w:tcW w:w="1479" w:type="dxa"/>
          </w:tcPr>
          <w:p w14:paraId="1D885D42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81309 j. állomáshoz vezető út</w:t>
            </w:r>
          </w:p>
        </w:tc>
        <w:tc>
          <w:tcPr>
            <w:tcW w:w="1476" w:type="dxa"/>
          </w:tcPr>
          <w:p w14:paraId="136E6ED7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Belterületi állomáshoz vezető út</w:t>
            </w:r>
          </w:p>
          <w:p w14:paraId="0E9EFAFC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proofErr w:type="spellStart"/>
            <w:r w:rsidRPr="001F7C8A">
              <w:rPr>
                <w:rFonts w:ascii="Trebuchet MS" w:hAnsi="Trebuchet MS" w:cs="Trebuchet MS"/>
                <w:sz w:val="18"/>
                <w:szCs w:val="18"/>
              </w:rPr>
              <w:t>B.V.</w:t>
            </w:r>
            <w:proofErr w:type="gramStart"/>
            <w:r w:rsidRPr="001F7C8A">
              <w:rPr>
                <w:rFonts w:ascii="Trebuchet MS" w:hAnsi="Trebuchet MS" w:cs="Trebuchet MS"/>
                <w:sz w:val="18"/>
                <w:szCs w:val="18"/>
              </w:rPr>
              <w:t>c.B</w:t>
            </w:r>
            <w:proofErr w:type="spellEnd"/>
            <w:proofErr w:type="gramEnd"/>
          </w:p>
        </w:tc>
        <w:tc>
          <w:tcPr>
            <w:tcW w:w="2568" w:type="dxa"/>
          </w:tcPr>
          <w:p w14:paraId="040F56F7" w14:textId="77777777" w:rsidR="008F00CE" w:rsidRPr="0054519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8F00CE" w:rsidRPr="001F7C8A" w14:paraId="691DA898" w14:textId="77777777" w:rsidTr="00471D38">
        <w:trPr>
          <w:jc w:val="center"/>
        </w:trPr>
        <w:tc>
          <w:tcPr>
            <w:tcW w:w="2282" w:type="dxa"/>
          </w:tcPr>
          <w:p w14:paraId="07614040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Vörösmarty Mihály utca</w:t>
            </w:r>
          </w:p>
        </w:tc>
        <w:tc>
          <w:tcPr>
            <w:tcW w:w="1479" w:type="dxa"/>
          </w:tcPr>
          <w:p w14:paraId="38EA9E6F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62106 j. bekötő út</w:t>
            </w:r>
          </w:p>
        </w:tc>
        <w:tc>
          <w:tcPr>
            <w:tcW w:w="1476" w:type="dxa"/>
          </w:tcPr>
          <w:p w14:paraId="1BCCD13B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Belterületi bekötő út</w:t>
            </w:r>
          </w:p>
          <w:p w14:paraId="1B839429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proofErr w:type="spellStart"/>
            <w:r w:rsidRPr="001F7C8A">
              <w:rPr>
                <w:rFonts w:ascii="Trebuchet MS" w:hAnsi="Trebuchet MS" w:cs="Trebuchet MS"/>
                <w:sz w:val="18"/>
                <w:szCs w:val="18"/>
              </w:rPr>
              <w:t>B.V.</w:t>
            </w:r>
            <w:proofErr w:type="gramStart"/>
            <w:r w:rsidRPr="001F7C8A">
              <w:rPr>
                <w:rFonts w:ascii="Trebuchet MS" w:hAnsi="Trebuchet MS" w:cs="Trebuchet MS"/>
                <w:sz w:val="18"/>
                <w:szCs w:val="18"/>
              </w:rPr>
              <w:t>c.B</w:t>
            </w:r>
            <w:proofErr w:type="spellEnd"/>
            <w:proofErr w:type="gramEnd"/>
          </w:p>
        </w:tc>
        <w:tc>
          <w:tcPr>
            <w:tcW w:w="2568" w:type="dxa"/>
          </w:tcPr>
          <w:p w14:paraId="21D7A690" w14:textId="77777777" w:rsidR="008F00CE" w:rsidRPr="0054519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8F00CE" w:rsidRPr="001F7C8A" w14:paraId="70B52FBD" w14:textId="77777777" w:rsidTr="00471D38">
        <w:trPr>
          <w:jc w:val="center"/>
        </w:trPr>
        <w:tc>
          <w:tcPr>
            <w:tcW w:w="2282" w:type="dxa"/>
          </w:tcPr>
          <w:p w14:paraId="31D9B798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 xml:space="preserve"> - </w:t>
            </w:r>
          </w:p>
        </w:tc>
        <w:tc>
          <w:tcPr>
            <w:tcW w:w="1479" w:type="dxa"/>
          </w:tcPr>
          <w:p w14:paraId="08651D09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62106 j. bekötő út</w:t>
            </w:r>
          </w:p>
        </w:tc>
        <w:tc>
          <w:tcPr>
            <w:tcW w:w="1476" w:type="dxa"/>
          </w:tcPr>
          <w:p w14:paraId="2A179B71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proofErr w:type="gramStart"/>
            <w:r w:rsidRPr="001F7C8A">
              <w:rPr>
                <w:rFonts w:ascii="Trebuchet MS" w:hAnsi="Trebuchet MS" w:cs="Trebuchet MS"/>
                <w:sz w:val="18"/>
                <w:szCs w:val="18"/>
              </w:rPr>
              <w:t>Külterületi  bekötő</w:t>
            </w:r>
            <w:proofErr w:type="gramEnd"/>
            <w:r w:rsidRPr="001F7C8A">
              <w:rPr>
                <w:rFonts w:ascii="Trebuchet MS" w:hAnsi="Trebuchet MS" w:cs="Trebuchet MS"/>
                <w:sz w:val="18"/>
                <w:szCs w:val="18"/>
              </w:rPr>
              <w:t xml:space="preserve"> út</w:t>
            </w:r>
          </w:p>
          <w:p w14:paraId="66B3083A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K.</w:t>
            </w:r>
            <w:proofErr w:type="gramStart"/>
            <w:r w:rsidRPr="001F7C8A">
              <w:rPr>
                <w:rFonts w:ascii="Trebuchet MS" w:hAnsi="Trebuchet MS" w:cs="Trebuchet MS"/>
                <w:sz w:val="18"/>
                <w:szCs w:val="18"/>
              </w:rPr>
              <w:t>V.B</w:t>
            </w:r>
            <w:proofErr w:type="gramEnd"/>
          </w:p>
        </w:tc>
        <w:tc>
          <w:tcPr>
            <w:tcW w:w="2568" w:type="dxa"/>
          </w:tcPr>
          <w:p w14:paraId="7D4F9287" w14:textId="77777777" w:rsidR="008F00CE" w:rsidRPr="0054519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0 m"/>
              </w:smartTagPr>
              <w:r w:rsidRPr="00545192">
                <w:rPr>
                  <w:rFonts w:ascii="Trebuchet MS" w:hAnsi="Trebuchet MS" w:cs="Trebuchet MS"/>
                  <w:sz w:val="18"/>
                  <w:szCs w:val="18"/>
                </w:rPr>
                <w:t>50 m</w:t>
              </w:r>
            </w:smartTag>
          </w:p>
        </w:tc>
      </w:tr>
      <w:tr w:rsidR="008F00CE" w:rsidRPr="001F7C8A" w14:paraId="1F780067" w14:textId="77777777" w:rsidTr="00471D38">
        <w:trPr>
          <w:jc w:val="center"/>
        </w:trPr>
        <w:tc>
          <w:tcPr>
            <w:tcW w:w="2282" w:type="dxa"/>
          </w:tcPr>
          <w:p w14:paraId="71F558AC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 xml:space="preserve">Arany János utca, Gárdonyi út </w:t>
            </w:r>
          </w:p>
        </w:tc>
        <w:tc>
          <w:tcPr>
            <w:tcW w:w="1479" w:type="dxa"/>
          </w:tcPr>
          <w:p w14:paraId="6C57B7CA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Belterületi gyűjtőutak</w:t>
            </w:r>
          </w:p>
        </w:tc>
        <w:tc>
          <w:tcPr>
            <w:tcW w:w="1476" w:type="dxa"/>
          </w:tcPr>
          <w:p w14:paraId="7C32C394" w14:textId="77777777" w:rsidR="008F00CE" w:rsidRPr="001F7C8A" w:rsidRDefault="008F00CE" w:rsidP="00471D38">
            <w:pPr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Belterületi összekötőút</w:t>
            </w:r>
          </w:p>
          <w:p w14:paraId="42860711" w14:textId="77777777" w:rsidR="008F00CE" w:rsidRPr="001F7C8A" w:rsidRDefault="008F00CE" w:rsidP="00471D38">
            <w:pPr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proofErr w:type="spellStart"/>
            <w:r w:rsidRPr="001F7C8A">
              <w:rPr>
                <w:rFonts w:ascii="Trebuchet MS" w:hAnsi="Trebuchet MS" w:cs="Trebuchet MS"/>
                <w:sz w:val="18"/>
                <w:szCs w:val="18"/>
              </w:rPr>
              <w:t>B.V.</w:t>
            </w:r>
            <w:proofErr w:type="gramStart"/>
            <w:r w:rsidRPr="001F7C8A">
              <w:rPr>
                <w:rFonts w:ascii="Trebuchet MS" w:hAnsi="Trebuchet MS" w:cs="Trebuchet MS"/>
                <w:sz w:val="18"/>
                <w:szCs w:val="18"/>
              </w:rPr>
              <w:t>d.B</w:t>
            </w:r>
            <w:proofErr w:type="spellEnd"/>
            <w:proofErr w:type="gramEnd"/>
          </w:p>
        </w:tc>
        <w:tc>
          <w:tcPr>
            <w:tcW w:w="2568" w:type="dxa"/>
          </w:tcPr>
          <w:p w14:paraId="2AC9EC39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8F00CE" w:rsidRPr="001F7C8A" w14:paraId="6CDDAC15" w14:textId="77777777" w:rsidTr="00471D38">
        <w:trPr>
          <w:jc w:val="center"/>
        </w:trPr>
        <w:tc>
          <w:tcPr>
            <w:tcW w:w="2282" w:type="dxa"/>
          </w:tcPr>
          <w:p w14:paraId="59B44403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79" w:type="dxa"/>
          </w:tcPr>
          <w:p w14:paraId="73A203B3" w14:textId="77777777" w:rsidR="008F00CE" w:rsidRPr="001F7C8A" w:rsidRDefault="008F00CE" w:rsidP="00471D38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Lakó és kiszolgáló utak</w:t>
            </w:r>
          </w:p>
        </w:tc>
        <w:tc>
          <w:tcPr>
            <w:tcW w:w="1476" w:type="dxa"/>
          </w:tcPr>
          <w:p w14:paraId="2974D759" w14:textId="77777777" w:rsidR="008F00CE" w:rsidRPr="001F7C8A" w:rsidRDefault="008F00CE" w:rsidP="00471D38">
            <w:pPr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Lakóút, kiszolgálóút</w:t>
            </w:r>
          </w:p>
          <w:p w14:paraId="02764BC6" w14:textId="77777777" w:rsidR="008F00CE" w:rsidRPr="001F7C8A" w:rsidRDefault="008F00CE" w:rsidP="00471D38">
            <w:pPr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B.VI. d. B</w:t>
            </w:r>
          </w:p>
          <w:p w14:paraId="0F45A7A0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B.VI. d. C</w:t>
            </w:r>
          </w:p>
        </w:tc>
        <w:tc>
          <w:tcPr>
            <w:tcW w:w="2568" w:type="dxa"/>
          </w:tcPr>
          <w:p w14:paraId="7E3C5D8B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8F00CE" w:rsidRPr="000A2C02" w14:paraId="3F850E63" w14:textId="77777777" w:rsidTr="00471D38">
        <w:trPr>
          <w:jc w:val="center"/>
        </w:trPr>
        <w:tc>
          <w:tcPr>
            <w:tcW w:w="2282" w:type="dxa"/>
          </w:tcPr>
          <w:p w14:paraId="0F1F94F2" w14:textId="77777777" w:rsidR="008F00CE" w:rsidRPr="001F7C8A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79" w:type="dxa"/>
          </w:tcPr>
          <w:p w14:paraId="49A1D05F" w14:textId="77777777" w:rsidR="008F00CE" w:rsidRPr="001F7C8A" w:rsidRDefault="008F00CE" w:rsidP="00471D38">
            <w:pPr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Tervezett lakó és kiszolgáló utak</w:t>
            </w:r>
          </w:p>
        </w:tc>
        <w:tc>
          <w:tcPr>
            <w:tcW w:w="1476" w:type="dxa"/>
          </w:tcPr>
          <w:p w14:paraId="5FC398C9" w14:textId="77777777" w:rsidR="008F00CE" w:rsidRPr="001F7C8A" w:rsidRDefault="008F00CE" w:rsidP="00471D38">
            <w:pPr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Lakóút, kiszolgálóút</w:t>
            </w:r>
          </w:p>
          <w:p w14:paraId="6DC953C6" w14:textId="77777777" w:rsidR="008F00CE" w:rsidRPr="001F7C8A" w:rsidRDefault="008F00CE" w:rsidP="00471D38">
            <w:pPr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B.VI. d. B</w:t>
            </w:r>
          </w:p>
          <w:p w14:paraId="5F9FBD54" w14:textId="77777777" w:rsidR="008F00CE" w:rsidRPr="001F7C8A" w:rsidRDefault="008F00CE" w:rsidP="00471D38">
            <w:pPr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1F7C8A">
              <w:rPr>
                <w:rFonts w:ascii="Trebuchet MS" w:hAnsi="Trebuchet MS" w:cs="Trebuchet MS"/>
                <w:sz w:val="18"/>
                <w:szCs w:val="18"/>
              </w:rPr>
              <w:t>B.VI. d. C</w:t>
            </w:r>
          </w:p>
        </w:tc>
        <w:tc>
          <w:tcPr>
            <w:tcW w:w="2568" w:type="dxa"/>
          </w:tcPr>
          <w:p w14:paraId="0E2F16A9" w14:textId="77777777" w:rsidR="008F00CE" w:rsidRPr="000A2C0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</w:tbl>
    <w:p w14:paraId="6E85C042" w14:textId="77777777" w:rsidR="008F00CE" w:rsidRDefault="008F00CE" w:rsidP="008F00CE"/>
    <w:tbl>
      <w:tblPr>
        <w:tblW w:w="738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1246"/>
        <w:gridCol w:w="2126"/>
        <w:gridCol w:w="2005"/>
      </w:tblGrid>
      <w:tr w:rsidR="008F00CE" w:rsidRPr="000A2C02" w14:paraId="3EEC05A4" w14:textId="77777777" w:rsidTr="00471D38">
        <w:trPr>
          <w:cantSplit/>
          <w:trHeight w:val="736"/>
          <w:jc w:val="center"/>
        </w:trPr>
        <w:tc>
          <w:tcPr>
            <w:tcW w:w="2004" w:type="dxa"/>
            <w:shd w:val="clear" w:color="auto" w:fill="BFBFBF"/>
          </w:tcPr>
          <w:p w14:paraId="1C2D8B15" w14:textId="77777777" w:rsidR="008F00CE" w:rsidRPr="000A2C0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0A2C02">
              <w:rPr>
                <w:rFonts w:ascii="Trebuchet MS" w:hAnsi="Trebuchet MS" w:cs="Trebuchet MS"/>
                <w:sz w:val="18"/>
                <w:szCs w:val="18"/>
              </w:rPr>
              <w:t>Vasúti viszonylat</w:t>
            </w:r>
          </w:p>
        </w:tc>
        <w:tc>
          <w:tcPr>
            <w:tcW w:w="1246" w:type="dxa"/>
            <w:shd w:val="clear" w:color="auto" w:fill="BFBFBF"/>
          </w:tcPr>
          <w:p w14:paraId="1A3D55B6" w14:textId="77777777" w:rsidR="008F00CE" w:rsidRPr="000A2C02" w:rsidRDefault="008F00CE" w:rsidP="00471D38">
            <w:pPr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0A2C02">
              <w:rPr>
                <w:rFonts w:ascii="Trebuchet MS" w:hAnsi="Trebuchet MS" w:cs="Trebuchet MS"/>
                <w:sz w:val="18"/>
                <w:szCs w:val="18"/>
              </w:rPr>
              <w:t>vasútvonal száma</w:t>
            </w:r>
          </w:p>
        </w:tc>
        <w:tc>
          <w:tcPr>
            <w:tcW w:w="2126" w:type="dxa"/>
            <w:shd w:val="clear" w:color="auto" w:fill="BFBFBF"/>
          </w:tcPr>
          <w:p w14:paraId="3E0DD99F" w14:textId="77777777" w:rsidR="008F00CE" w:rsidRPr="000A2C02" w:rsidRDefault="008F00CE" w:rsidP="00471D38">
            <w:pPr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0A2C02">
              <w:rPr>
                <w:rFonts w:ascii="Trebuchet MS" w:hAnsi="Trebuchet MS" w:cs="Trebuchet MS"/>
                <w:sz w:val="18"/>
                <w:szCs w:val="18"/>
              </w:rPr>
              <w:t>kategória</w:t>
            </w:r>
          </w:p>
        </w:tc>
        <w:tc>
          <w:tcPr>
            <w:tcW w:w="2005" w:type="dxa"/>
            <w:shd w:val="clear" w:color="auto" w:fill="BFBFBF"/>
          </w:tcPr>
          <w:p w14:paraId="34626C93" w14:textId="77777777" w:rsidR="008F00CE" w:rsidRPr="000A2C0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0A2C02">
              <w:rPr>
                <w:rFonts w:ascii="Trebuchet MS" w:hAnsi="Trebuchet MS" w:cs="Trebuchet MS"/>
                <w:sz w:val="18"/>
                <w:szCs w:val="18"/>
              </w:rPr>
              <w:t>Védőtávolság</w:t>
            </w:r>
          </w:p>
        </w:tc>
      </w:tr>
      <w:tr w:rsidR="008F00CE" w:rsidRPr="000A2C02" w14:paraId="68490FCE" w14:textId="77777777" w:rsidTr="00471D38">
        <w:trPr>
          <w:jc w:val="center"/>
        </w:trPr>
        <w:tc>
          <w:tcPr>
            <w:tcW w:w="2004" w:type="dxa"/>
          </w:tcPr>
          <w:p w14:paraId="7FA12DEE" w14:textId="77777777" w:rsidR="008F00CE" w:rsidRPr="000A2C0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0A2C02">
              <w:rPr>
                <w:rFonts w:ascii="Trebuchet MS" w:hAnsi="Trebuchet MS" w:cs="Trebuchet MS"/>
                <w:sz w:val="18"/>
                <w:szCs w:val="18"/>
              </w:rPr>
              <w:t xml:space="preserve">Budapest - Székesfehérvár </w:t>
            </w:r>
          </w:p>
        </w:tc>
        <w:tc>
          <w:tcPr>
            <w:tcW w:w="1246" w:type="dxa"/>
          </w:tcPr>
          <w:p w14:paraId="656BFCFE" w14:textId="77777777" w:rsidR="008F00CE" w:rsidRPr="000A2C0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0 a"/>
              </w:smartTagPr>
              <w:r w:rsidRPr="000A2C02">
                <w:rPr>
                  <w:rFonts w:ascii="Trebuchet MS" w:hAnsi="Trebuchet MS" w:cs="Trebuchet MS"/>
                  <w:sz w:val="18"/>
                  <w:szCs w:val="18"/>
                </w:rPr>
                <w:t>30 a</w:t>
              </w:r>
            </w:smartTag>
          </w:p>
        </w:tc>
        <w:tc>
          <w:tcPr>
            <w:tcW w:w="2126" w:type="dxa"/>
          </w:tcPr>
          <w:p w14:paraId="7AD58E16" w14:textId="77777777" w:rsidR="008F00CE" w:rsidRPr="000A2C0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0A2C02">
              <w:rPr>
                <w:rFonts w:ascii="Trebuchet MS" w:hAnsi="Trebuchet MS" w:cs="Trebuchet MS"/>
                <w:sz w:val="18"/>
                <w:szCs w:val="18"/>
              </w:rPr>
              <w:t>fővonal</w:t>
            </w:r>
          </w:p>
        </w:tc>
        <w:tc>
          <w:tcPr>
            <w:tcW w:w="2005" w:type="dxa"/>
          </w:tcPr>
          <w:p w14:paraId="6DB8DED2" w14:textId="77777777" w:rsidR="008F00CE" w:rsidRPr="000A2C0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100 m</w:t>
            </w:r>
          </w:p>
        </w:tc>
      </w:tr>
      <w:tr w:rsidR="008F00CE" w:rsidRPr="000A2C02" w14:paraId="6B6E354E" w14:textId="77777777" w:rsidTr="00471D38">
        <w:trPr>
          <w:jc w:val="center"/>
        </w:trPr>
        <w:tc>
          <w:tcPr>
            <w:tcW w:w="2004" w:type="dxa"/>
          </w:tcPr>
          <w:p w14:paraId="55F032DE" w14:textId="77777777" w:rsidR="008F00CE" w:rsidRPr="000A2C0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0A2C02">
              <w:rPr>
                <w:rFonts w:ascii="Trebuchet MS" w:hAnsi="Trebuchet MS" w:cs="Trebuchet MS"/>
                <w:sz w:val="18"/>
                <w:szCs w:val="18"/>
              </w:rPr>
              <w:t>Budapest - Rijeka</w:t>
            </w:r>
          </w:p>
        </w:tc>
        <w:tc>
          <w:tcPr>
            <w:tcW w:w="1246" w:type="dxa"/>
          </w:tcPr>
          <w:p w14:paraId="7ADC511A" w14:textId="77777777" w:rsidR="008F00CE" w:rsidRPr="000A2C0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0A2C02">
              <w:rPr>
                <w:rFonts w:ascii="Trebuchet MS" w:hAnsi="Trebuchet MS" w:cs="Trebuchet MS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71204635" w14:textId="77777777" w:rsidR="008F00CE" w:rsidRPr="000A2C0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 w:rsidRPr="000A2C02">
              <w:rPr>
                <w:rFonts w:ascii="Trebuchet MS" w:hAnsi="Trebuchet MS" w:cs="Trebuchet MS"/>
                <w:sz w:val="18"/>
                <w:szCs w:val="18"/>
              </w:rPr>
              <w:t>nagysebességű fővonal</w:t>
            </w:r>
          </w:p>
        </w:tc>
        <w:tc>
          <w:tcPr>
            <w:tcW w:w="2005" w:type="dxa"/>
          </w:tcPr>
          <w:p w14:paraId="7E325184" w14:textId="77777777" w:rsidR="008F00CE" w:rsidRPr="000A2C02" w:rsidRDefault="008F00CE" w:rsidP="00471D38">
            <w:pPr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100 m</w:t>
            </w:r>
          </w:p>
        </w:tc>
      </w:tr>
    </w:tbl>
    <w:p w14:paraId="7DFFD104" w14:textId="77777777" w:rsidR="008F00CE" w:rsidRDefault="008F00CE" w:rsidP="008F00CE"/>
    <w:p w14:paraId="1CB03985" w14:textId="77777777" w:rsidR="005B6D01" w:rsidRDefault="005B6D01"/>
    <w:sectPr w:rsidR="005B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CE"/>
    <w:rsid w:val="005B6D01"/>
    <w:rsid w:val="008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D89353"/>
  <w15:chartTrackingRefBased/>
  <w15:docId w15:val="{E531149A-3DA2-4980-8F93-C082C377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00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2">
    <w:name w:val="heading 2"/>
    <w:basedOn w:val="Cmsor3"/>
    <w:next w:val="Norml"/>
    <w:link w:val="Cmsor2Char"/>
    <w:qFormat/>
    <w:rsid w:val="008F00CE"/>
    <w:pPr>
      <w:keepLines w:val="0"/>
      <w:widowControl w:val="0"/>
      <w:spacing w:before="120" w:after="120"/>
      <w:jc w:val="center"/>
      <w:outlineLvl w:val="1"/>
    </w:pPr>
    <w:rPr>
      <w:rFonts w:ascii="Trebuchet MS" w:eastAsia="Times New Roman" w:hAnsi="Trebuchet MS" w:cs="Times New Roman"/>
      <w:b/>
      <w:caps/>
      <w:color w:val="auto"/>
      <w:spacing w:val="-4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00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F00CE"/>
    <w:rPr>
      <w:rFonts w:ascii="Trebuchet MS" w:eastAsia="Times New Roman" w:hAnsi="Trebuchet MS" w:cs="Times New Roman"/>
      <w:b/>
      <w:caps/>
      <w:spacing w:val="-4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00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2021-01-05T14:36:00Z</dcterms:created>
  <dcterms:modified xsi:type="dcterms:W3CDTF">2021-01-05T14:36:00Z</dcterms:modified>
</cp:coreProperties>
</file>