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FB933" w14:textId="77777777" w:rsidR="00DF626C" w:rsidRPr="00EE44DF" w:rsidRDefault="00DF626C" w:rsidP="00DF626C">
      <w:pPr>
        <w:jc w:val="center"/>
        <w:rPr>
          <w:rFonts w:eastAsia="Times New Roman"/>
          <w:b/>
          <w:lang w:eastAsia="ar-SA"/>
        </w:rPr>
      </w:pPr>
      <w:r w:rsidRPr="00EE44DF">
        <w:rPr>
          <w:rFonts w:eastAsia="Times New Roman"/>
          <w:b/>
          <w:lang w:eastAsia="ar-SA"/>
        </w:rPr>
        <w:t>INDOKOLÁS</w:t>
      </w:r>
    </w:p>
    <w:p w14:paraId="17D0D264" w14:textId="77777777" w:rsidR="00DF626C" w:rsidRPr="00D97F4C" w:rsidRDefault="00DF626C" w:rsidP="00DF626C">
      <w:pPr>
        <w:jc w:val="center"/>
        <w:rPr>
          <w:b/>
        </w:rPr>
      </w:pPr>
      <w:r w:rsidRPr="00D97F4C">
        <w:rPr>
          <w:b/>
        </w:rPr>
        <w:t>A helyi adókról szóló 42/2013. (XI.29.) önkormányzati rendelet módosítása (rendelettervezet)</w:t>
      </w:r>
    </w:p>
    <w:p w14:paraId="4123F95B" w14:textId="77777777" w:rsidR="00DF626C" w:rsidRPr="00EE44DF" w:rsidRDefault="00DF626C" w:rsidP="00DF626C">
      <w:pPr>
        <w:suppressAutoHyphens/>
        <w:jc w:val="center"/>
        <w:rPr>
          <w:rFonts w:eastAsia="Times New Roman"/>
          <w:b/>
          <w:lang w:eastAsia="ar-SA"/>
        </w:rPr>
      </w:pPr>
      <w:r w:rsidRPr="00EE44DF">
        <w:rPr>
          <w:b/>
        </w:rPr>
        <w:t xml:space="preserve"> </w:t>
      </w:r>
    </w:p>
    <w:p w14:paraId="1C21E649" w14:textId="77777777" w:rsidR="00DF626C" w:rsidRPr="00EE44DF" w:rsidRDefault="00DF626C" w:rsidP="00DF626C">
      <w:pPr>
        <w:jc w:val="center"/>
        <w:rPr>
          <w:rFonts w:eastAsia="Times New Roman"/>
          <w:b/>
          <w:lang w:eastAsia="ar-SA"/>
        </w:rPr>
      </w:pPr>
    </w:p>
    <w:p w14:paraId="5B8C4A45" w14:textId="77777777" w:rsidR="00DF626C" w:rsidRPr="00EE44DF" w:rsidRDefault="00DF626C" w:rsidP="00DF626C">
      <w:pPr>
        <w:jc w:val="center"/>
        <w:rPr>
          <w:rFonts w:eastAsia="Times New Roman"/>
          <w:b/>
          <w:lang w:eastAsia="ar-SA"/>
        </w:rPr>
      </w:pPr>
      <w:r w:rsidRPr="00EE44DF">
        <w:rPr>
          <w:rFonts w:eastAsia="Times New Roman"/>
          <w:b/>
          <w:lang w:eastAsia="ar-SA"/>
        </w:rPr>
        <w:t>Általános indokolás</w:t>
      </w:r>
    </w:p>
    <w:p w14:paraId="300A2B69" w14:textId="77777777" w:rsidR="00DF626C" w:rsidRPr="00EE44DF" w:rsidRDefault="00DF626C" w:rsidP="00DF626C">
      <w:pPr>
        <w:jc w:val="center"/>
        <w:rPr>
          <w:rFonts w:eastAsia="Times New Roman"/>
          <w:bCs/>
          <w:lang w:eastAsia="ar-SA"/>
        </w:rPr>
      </w:pPr>
    </w:p>
    <w:p w14:paraId="113015AB" w14:textId="77777777" w:rsidR="00DF626C" w:rsidRPr="00B85C3D" w:rsidRDefault="00DF626C" w:rsidP="00DF626C">
      <w:pPr>
        <w:rPr>
          <w:bCs/>
        </w:rPr>
      </w:pPr>
      <w:r>
        <w:t>A</w:t>
      </w:r>
      <w:r w:rsidRPr="00B85C3D">
        <w:t>z Alaptörvény 32. cikk (2) bekezdés</w:t>
      </w:r>
      <w:r>
        <w:t xml:space="preserve">e, </w:t>
      </w:r>
      <w:r w:rsidRPr="00B85C3D">
        <w:t xml:space="preserve">továbbá a helyi adókról szóló 1990. évi C. törvény 1.§ (1) bekezdésében kapott felhatalmazás alapján </w:t>
      </w:r>
      <w:r>
        <w:t xml:space="preserve">kerül módosításra </w:t>
      </w:r>
      <w:r w:rsidRPr="00EE44DF">
        <w:rPr>
          <w:rFonts w:eastAsia="Times New Roman"/>
          <w:bCs/>
          <w:lang w:eastAsia="ar-SA"/>
        </w:rPr>
        <w:t xml:space="preserve">Keszthely Város Önkormányzata Képviselő-testületének </w:t>
      </w:r>
      <w:r w:rsidRPr="00B85C3D">
        <w:t>a helyi adókról szóló 42/2013. (XI. 29.) önkormányzati rendelet</w:t>
      </w:r>
      <w:r>
        <w:t>e. A rendelet tartalmazza a központi adótörvények szövegi változásán alapuló módosításokat, valamint az önálló gazdálkodás megteremtéséhez szükséges helyi adók meghatározását a helyi közszolgáltatások biztosítása érdekében.</w:t>
      </w:r>
    </w:p>
    <w:p w14:paraId="7CBBEF46" w14:textId="77777777" w:rsidR="00DF626C" w:rsidRPr="00EE44DF" w:rsidRDefault="00DF626C" w:rsidP="00DF626C">
      <w:pPr>
        <w:rPr>
          <w:rFonts w:eastAsia="Times New Roman"/>
          <w:bCs/>
          <w:lang w:eastAsia="ar-SA"/>
        </w:rPr>
      </w:pPr>
    </w:p>
    <w:p w14:paraId="50D74C6F" w14:textId="77777777" w:rsidR="00DF626C" w:rsidRPr="00EE44DF" w:rsidRDefault="00DF626C" w:rsidP="00DF626C">
      <w:pPr>
        <w:jc w:val="center"/>
        <w:rPr>
          <w:rFonts w:eastAsia="Times New Roman"/>
          <w:bCs/>
          <w:lang w:eastAsia="ar-SA"/>
        </w:rPr>
      </w:pPr>
    </w:p>
    <w:p w14:paraId="6E9C2FD7" w14:textId="77777777" w:rsidR="00DF626C" w:rsidRPr="00EE44DF" w:rsidRDefault="00DF626C" w:rsidP="00DF626C">
      <w:pPr>
        <w:jc w:val="center"/>
        <w:rPr>
          <w:rFonts w:eastAsia="Times New Roman"/>
          <w:b/>
          <w:lang w:eastAsia="ar-SA"/>
        </w:rPr>
      </w:pPr>
      <w:r w:rsidRPr="00EE44DF">
        <w:rPr>
          <w:rFonts w:eastAsia="Times New Roman"/>
          <w:b/>
          <w:lang w:eastAsia="ar-SA"/>
        </w:rPr>
        <w:t>Részletes indokolás</w:t>
      </w:r>
    </w:p>
    <w:p w14:paraId="78E42C0F" w14:textId="77777777" w:rsidR="00DF626C" w:rsidRPr="00EE44DF" w:rsidRDefault="00DF626C" w:rsidP="00DF626C">
      <w:pPr>
        <w:jc w:val="left"/>
        <w:rPr>
          <w:rFonts w:eastAsia="Times New Roman"/>
          <w:b/>
          <w:lang w:eastAsia="ar-SA"/>
        </w:rPr>
      </w:pPr>
    </w:p>
    <w:p w14:paraId="647B3D73" w14:textId="77777777" w:rsidR="00DF626C" w:rsidRPr="00EE44DF" w:rsidRDefault="00DF626C" w:rsidP="00DF626C">
      <w:pPr>
        <w:jc w:val="left"/>
        <w:rPr>
          <w:rFonts w:eastAsia="Times New Roman"/>
          <w:b/>
          <w:lang w:eastAsia="ar-SA"/>
        </w:rPr>
      </w:pPr>
      <w:r w:rsidRPr="00EE44DF">
        <w:rPr>
          <w:rFonts w:eastAsia="Times New Roman"/>
          <w:b/>
          <w:lang w:eastAsia="ar-SA"/>
        </w:rPr>
        <w:t xml:space="preserve">1. §-hoz </w:t>
      </w:r>
    </w:p>
    <w:p w14:paraId="66F1444F" w14:textId="77777777" w:rsidR="00DF626C" w:rsidRPr="00EE44DF" w:rsidRDefault="00DF626C" w:rsidP="00DF626C">
      <w:pPr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Az iparűzési adóra vonatkozó törvénymódosítás átvezetése a rendeleten.</w:t>
      </w:r>
    </w:p>
    <w:p w14:paraId="50D67B3E" w14:textId="77777777" w:rsidR="00DF626C" w:rsidRPr="00EE44DF" w:rsidRDefault="00DF626C" w:rsidP="00DF626C">
      <w:pPr>
        <w:rPr>
          <w:rFonts w:eastAsia="Times New Roman"/>
          <w:lang w:eastAsia="ar-SA"/>
        </w:rPr>
      </w:pPr>
    </w:p>
    <w:p w14:paraId="4F42CC9E" w14:textId="77777777" w:rsidR="00DF626C" w:rsidRDefault="00DF626C" w:rsidP="00DF626C">
      <w:pPr>
        <w:rPr>
          <w:rFonts w:eastAsia="Times New Roman"/>
          <w:b/>
          <w:lang w:eastAsia="ar-SA"/>
        </w:rPr>
      </w:pPr>
      <w:r w:rsidRPr="00EE44DF">
        <w:rPr>
          <w:rFonts w:eastAsia="Times New Roman"/>
          <w:b/>
          <w:lang w:eastAsia="ar-SA"/>
        </w:rPr>
        <w:t>2. §-hoz</w:t>
      </w:r>
    </w:p>
    <w:p w14:paraId="50B0B418" w14:textId="77777777" w:rsidR="00DF626C" w:rsidRDefault="00DF626C" w:rsidP="00DF626C">
      <w:r>
        <w:t xml:space="preserve">Magyarország 2021. évi központi költségvetésének megalapozásáról szóló 2020. évi LXXVI. törvény 4. §-a 2020. július 14-től hatályon kívül helyezte a </w:t>
      </w:r>
      <w:proofErr w:type="spellStart"/>
      <w:r>
        <w:t>Htv</w:t>
      </w:r>
      <w:proofErr w:type="spellEnd"/>
      <w:r>
        <w:t xml:space="preserve">. reklámhordozókkal kapcsolatos rendelkezéseit, ennek átvezetését tartalmazza a rendelkezés. </w:t>
      </w:r>
    </w:p>
    <w:p w14:paraId="25F9EFBC" w14:textId="77777777" w:rsidR="00DF626C" w:rsidRDefault="00DF626C" w:rsidP="00DF626C"/>
    <w:p w14:paraId="006ED22C" w14:textId="77777777" w:rsidR="00DF626C" w:rsidRPr="002B52E6" w:rsidRDefault="00DF626C" w:rsidP="00DF626C">
      <w:pPr>
        <w:rPr>
          <w:rFonts w:eastAsia="Times New Roman"/>
          <w:b/>
          <w:bCs/>
          <w:lang w:eastAsia="ar-SA"/>
        </w:rPr>
      </w:pPr>
      <w:r w:rsidRPr="002B52E6">
        <w:rPr>
          <w:b/>
          <w:bCs/>
        </w:rPr>
        <w:t>3. §-hoz</w:t>
      </w:r>
    </w:p>
    <w:p w14:paraId="3681916A" w14:textId="77777777" w:rsidR="00DF626C" w:rsidRDefault="00DF626C" w:rsidP="00DF626C">
      <w:r>
        <w:t xml:space="preserve">Az 535/2020. (XII.1.) Korm.rendelet alapján az önkormányzati rendelet nem léphet hatályba. </w:t>
      </w:r>
    </w:p>
    <w:p w14:paraId="23B46887" w14:textId="77777777" w:rsidR="00DF626C" w:rsidRDefault="00DF626C" w:rsidP="00DF626C"/>
    <w:p w14:paraId="5B1AB9E4" w14:textId="77777777" w:rsidR="00DF626C" w:rsidRPr="002B52E6" w:rsidRDefault="00DF626C" w:rsidP="00DF626C">
      <w:pPr>
        <w:rPr>
          <w:rFonts w:eastAsia="Times New Roman"/>
          <w:b/>
          <w:bCs/>
          <w:lang w:eastAsia="ar-SA"/>
        </w:rPr>
      </w:pPr>
      <w:r w:rsidRPr="002B52E6">
        <w:rPr>
          <w:b/>
          <w:bCs/>
        </w:rPr>
        <w:t>4. §-hoz</w:t>
      </w:r>
    </w:p>
    <w:p w14:paraId="2B5A382C" w14:textId="77777777" w:rsidR="00DF626C" w:rsidRDefault="00DF626C" w:rsidP="00DF626C">
      <w:pPr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Hatályba léptető és hatályon kívül rendelkezések.</w:t>
      </w:r>
    </w:p>
    <w:p w14:paraId="23347D5A" w14:textId="77777777" w:rsidR="00BE5817" w:rsidRDefault="00BE5817"/>
    <w:sectPr w:rsidR="00BE5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26C"/>
    <w:rsid w:val="00BE5817"/>
    <w:rsid w:val="00DF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002DB"/>
  <w15:chartTrackingRefBased/>
  <w15:docId w15:val="{E3E7C65E-09FF-4BE0-8E1C-DB442318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ook Antiqua" w:eastAsiaTheme="minorHAnsi" w:hAnsi="Book Antiqua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F626C"/>
    <w:pPr>
      <w:jc w:val="both"/>
    </w:pPr>
    <w:rPr>
      <w:rFonts w:eastAsia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Benkő Réka</dc:creator>
  <cp:keywords/>
  <dc:description/>
  <cp:lastModifiedBy>Dr. Benkő Réka</cp:lastModifiedBy>
  <cp:revision>1</cp:revision>
  <dcterms:created xsi:type="dcterms:W3CDTF">2020-12-14T09:23:00Z</dcterms:created>
  <dcterms:modified xsi:type="dcterms:W3CDTF">2020-12-14T09:24:00Z</dcterms:modified>
</cp:coreProperties>
</file>