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81" w:rsidRDefault="00B77681" w:rsidP="00B77681">
      <w:pPr>
        <w:pageBreakBefore/>
        <w:tabs>
          <w:tab w:val="left" w:pos="0"/>
        </w:tabs>
        <w:textAlignment w:val="baseline"/>
        <w:rPr>
          <w:sz w:val="23"/>
          <w:szCs w:val="23"/>
        </w:rPr>
      </w:pPr>
    </w:p>
    <w:p w:rsidR="00B77681" w:rsidRDefault="00B77681" w:rsidP="00B77681">
      <w:pPr>
        <w:tabs>
          <w:tab w:val="left" w:pos="0"/>
        </w:tabs>
        <w:jc w:val="center"/>
        <w:textAlignment w:val="baseline"/>
        <w:rPr>
          <w:b/>
        </w:rPr>
      </w:pPr>
      <w:r>
        <w:rPr>
          <w:b/>
        </w:rPr>
        <w:t>Boldva Község Képviselő-testületének</w:t>
      </w:r>
    </w:p>
    <w:p w:rsidR="00B77681" w:rsidRDefault="00B77681" w:rsidP="00B77681">
      <w:pPr>
        <w:tabs>
          <w:tab w:val="left" w:pos="0"/>
        </w:tabs>
        <w:jc w:val="center"/>
        <w:textAlignment w:val="baseline"/>
      </w:pPr>
      <w:r>
        <w:rPr>
          <w:b/>
        </w:rPr>
        <w:t>9</w:t>
      </w:r>
      <w:r>
        <w:rPr>
          <w:b/>
        </w:rPr>
        <w:t>/2016</w:t>
      </w:r>
      <w:r>
        <w:rPr>
          <w:b/>
        </w:rPr>
        <w:t>.(IX.05.</w:t>
      </w:r>
      <w:r>
        <w:rPr>
          <w:b/>
        </w:rPr>
        <w:t>) önkormányzati rendelete</w:t>
      </w:r>
    </w:p>
    <w:p w:rsidR="00B77681" w:rsidRDefault="00B77681" w:rsidP="00B77681">
      <w:pPr>
        <w:tabs>
          <w:tab w:val="left" w:pos="0"/>
        </w:tabs>
        <w:spacing w:before="120" w:after="120"/>
        <w:jc w:val="center"/>
        <w:textAlignment w:val="baseline"/>
      </w:pPr>
    </w:p>
    <w:p w:rsidR="00B77681" w:rsidRDefault="00B77681" w:rsidP="00B77681">
      <w:pPr>
        <w:ind w:left="2520"/>
        <w:jc w:val="both"/>
        <w:textAlignment w:val="baseline"/>
      </w:pPr>
    </w:p>
    <w:p w:rsidR="00B77681" w:rsidRDefault="00B77681" w:rsidP="00B77681">
      <w:pPr>
        <w:spacing w:after="360"/>
        <w:jc w:val="center"/>
      </w:pPr>
      <w:r>
        <w:t>„ A szociális ellátásokról ” szóló 2/2015. (II.16.) önkormányzati rendelet módosításáról</w:t>
      </w:r>
    </w:p>
    <w:p w:rsidR="00B77681" w:rsidRDefault="00B77681" w:rsidP="00B77681">
      <w:pPr>
        <w:spacing w:after="240"/>
        <w:jc w:val="both"/>
        <w:rPr>
          <w:b/>
        </w:rPr>
      </w:pPr>
      <w:r>
        <w:t>Boldva Község Önkormányzata Képviselő-testülete „</w:t>
      </w:r>
      <w:proofErr w:type="gramStart"/>
      <w:r>
        <w:t>A</w:t>
      </w:r>
      <w:proofErr w:type="gramEnd"/>
      <w:r>
        <w:t xml:space="preserve"> szociális igazgatásról és szociális ellátásokról” szóló, többször módosított 1993. évi III. törvény 62. § (2) bekezdésében, a 92. § (1) bekezdés a.) pontjában kapott felhatalmazása alapján, valamint az Alaptörvény 32. cikk (1-2) bekezdésében, a személyes gondoskodást nyújtó szociális ellátások térítési díjáról” szóló 29/1993. (II.17.) Kormányrendelet 2. § (1) bekezdésében, „</w:t>
      </w:r>
      <w:proofErr w:type="gramStart"/>
      <w:r>
        <w:t>A</w:t>
      </w:r>
      <w:proofErr w:type="gramEnd"/>
      <w:r>
        <w:t xml:space="preserve"> jogalkotásról” szóló 2010. évi CXXX. törvény 6. §</w:t>
      </w:r>
      <w:proofErr w:type="spellStart"/>
      <w:r>
        <w:t>-ában</w:t>
      </w:r>
      <w:proofErr w:type="spellEnd"/>
      <w:r>
        <w:t>, valamint a „Magyarország helyi önkormányzatairól” szóló 2011.évi CLXXXIX. törvény 13. § (1) bekezdés 8.) pontjában meghatározott feladatkörében eljárva, a következőket rendeli el:</w:t>
      </w:r>
    </w:p>
    <w:p w:rsidR="00B77681" w:rsidRDefault="00B77681" w:rsidP="00B77681">
      <w:pPr>
        <w:jc w:val="center"/>
        <w:rPr>
          <w:b/>
          <w:bCs/>
        </w:rPr>
      </w:pPr>
      <w:r>
        <w:rPr>
          <w:b/>
        </w:rPr>
        <w:t>1. §</w:t>
      </w:r>
    </w:p>
    <w:p w:rsidR="00B77681" w:rsidRDefault="00B77681" w:rsidP="00B77681">
      <w:pPr>
        <w:jc w:val="both"/>
        <w:rPr>
          <w:b/>
          <w:bCs/>
        </w:rPr>
      </w:pPr>
    </w:p>
    <w:p w:rsidR="00B77681" w:rsidRDefault="00B77681" w:rsidP="00B77681">
      <w:pPr>
        <w:jc w:val="both"/>
        <w:rPr>
          <w:bCs/>
          <w:i/>
        </w:rPr>
      </w:pPr>
      <w:r>
        <w:rPr>
          <w:bCs/>
        </w:rPr>
        <w:t xml:space="preserve">Az R. 13.§. 1 bekezdése helyébe az alábbi rendelkezés lép </w:t>
      </w:r>
    </w:p>
    <w:p w:rsidR="00B77681" w:rsidRDefault="00B77681" w:rsidP="00B77681">
      <w:pPr>
        <w:jc w:val="both"/>
        <w:rPr>
          <w:bCs/>
          <w:i/>
        </w:rPr>
      </w:pPr>
    </w:p>
    <w:p w:rsidR="00B77681" w:rsidRDefault="00B77681" w:rsidP="00B77681">
      <w:pPr>
        <w:jc w:val="both"/>
        <w:rPr>
          <w:bCs/>
          <w:i/>
        </w:rPr>
      </w:pPr>
      <w:r>
        <w:rPr>
          <w:bCs/>
          <w:i/>
        </w:rPr>
        <w:t xml:space="preserve">(1) „ Az étkeztetés, házi segítségnyújtás, nappali ellátás térítési díja valamint </w:t>
      </w:r>
      <w:proofErr w:type="gramStart"/>
      <w:r>
        <w:rPr>
          <w:bCs/>
          <w:i/>
        </w:rPr>
        <w:t>( továbbiakban</w:t>
      </w:r>
      <w:proofErr w:type="gramEnd"/>
      <w:r>
        <w:rPr>
          <w:bCs/>
          <w:i/>
        </w:rPr>
        <w:t xml:space="preserve"> : intézményi térítési díj) a szolgáltatási önköltség.</w:t>
      </w:r>
    </w:p>
    <w:p w:rsidR="00B77681" w:rsidRDefault="00B77681" w:rsidP="00B77681">
      <w:pPr>
        <w:jc w:val="both"/>
        <w:rPr>
          <w:bCs/>
          <w:i/>
        </w:rPr>
      </w:pPr>
    </w:p>
    <w:p w:rsidR="00B77681" w:rsidRDefault="00B77681" w:rsidP="00B77681">
      <w:pPr>
        <w:jc w:val="both"/>
        <w:rPr>
          <w:bCs/>
          <w:i/>
        </w:rPr>
      </w:pPr>
      <w:r>
        <w:rPr>
          <w:bCs/>
          <w:i/>
        </w:rPr>
        <w:t xml:space="preserve"> </w:t>
      </w:r>
      <w:proofErr w:type="spellStart"/>
      <w:r>
        <w:rPr>
          <w:bCs/>
          <w:i/>
        </w:rPr>
        <w:t>-szolgáltatások</w:t>
      </w:r>
      <w:proofErr w:type="spellEnd"/>
      <w:r>
        <w:rPr>
          <w:bCs/>
          <w:i/>
        </w:rPr>
        <w:t xml:space="preserve"> önköltsége:  </w:t>
      </w:r>
    </w:p>
    <w:p w:rsidR="00B77681" w:rsidRDefault="00B77681" w:rsidP="00B77681">
      <w:pPr>
        <w:jc w:val="both"/>
        <w:rPr>
          <w:bCs/>
          <w:i/>
        </w:rPr>
      </w:pPr>
    </w:p>
    <w:p w:rsidR="00B77681" w:rsidRDefault="00B77681" w:rsidP="00B77681">
      <w:pPr>
        <w:jc w:val="both"/>
        <w:rPr>
          <w:bCs/>
          <w:i/>
        </w:rPr>
      </w:pPr>
      <w:r>
        <w:rPr>
          <w:bCs/>
          <w:i/>
        </w:rPr>
        <w:t>-  Étkeztetés esetében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  <w:t xml:space="preserve"> 466,</w:t>
      </w:r>
      <w:proofErr w:type="gramStart"/>
      <w:r>
        <w:rPr>
          <w:bCs/>
          <w:i/>
        </w:rPr>
        <w:t>-  Ft</w:t>
      </w:r>
      <w:proofErr w:type="gramEnd"/>
      <w:r>
        <w:rPr>
          <w:bCs/>
          <w:i/>
        </w:rPr>
        <w:t>/ebéd/nap</w:t>
      </w:r>
    </w:p>
    <w:p w:rsidR="00B77681" w:rsidRDefault="00B77681" w:rsidP="00B77681">
      <w:pPr>
        <w:jc w:val="both"/>
        <w:rPr>
          <w:bCs/>
          <w:i/>
        </w:rPr>
      </w:pPr>
      <w:r>
        <w:rPr>
          <w:bCs/>
          <w:i/>
        </w:rPr>
        <w:t xml:space="preserve">- Házi segítségnyújtás esetében   </w:t>
      </w:r>
      <w:r>
        <w:rPr>
          <w:bCs/>
          <w:i/>
        </w:rPr>
        <w:tab/>
        <w:t xml:space="preserve">          1.333,</w:t>
      </w:r>
      <w:proofErr w:type="gramStart"/>
      <w:r>
        <w:rPr>
          <w:bCs/>
          <w:i/>
        </w:rPr>
        <w:t>-  Ft</w:t>
      </w:r>
      <w:proofErr w:type="gramEnd"/>
      <w:r>
        <w:rPr>
          <w:bCs/>
          <w:i/>
        </w:rPr>
        <w:t>/óra</w:t>
      </w:r>
    </w:p>
    <w:p w:rsidR="00B77681" w:rsidRDefault="00B77681" w:rsidP="00B77681">
      <w:pPr>
        <w:jc w:val="both"/>
        <w:rPr>
          <w:bCs/>
          <w:i/>
        </w:rPr>
      </w:pPr>
      <w:r>
        <w:rPr>
          <w:bCs/>
          <w:i/>
        </w:rPr>
        <w:t>- Idősek Klubja esetében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  <w:t xml:space="preserve"> 550,</w:t>
      </w:r>
      <w:proofErr w:type="spellStart"/>
      <w:r>
        <w:rPr>
          <w:bCs/>
          <w:i/>
        </w:rPr>
        <w:t>-Ft</w:t>
      </w:r>
      <w:proofErr w:type="spellEnd"/>
      <w:r>
        <w:rPr>
          <w:bCs/>
          <w:i/>
        </w:rPr>
        <w:t>/fő/nap ”</w:t>
      </w:r>
    </w:p>
    <w:p w:rsidR="00B77681" w:rsidRDefault="00B77681" w:rsidP="00B77681">
      <w:pPr>
        <w:jc w:val="both"/>
        <w:rPr>
          <w:bCs/>
        </w:rPr>
      </w:pPr>
    </w:p>
    <w:p w:rsidR="00B77681" w:rsidRDefault="00B77681" w:rsidP="00B77681">
      <w:pPr>
        <w:jc w:val="both"/>
        <w:rPr>
          <w:bCs/>
        </w:rPr>
      </w:pPr>
      <w:r>
        <w:rPr>
          <w:bCs/>
        </w:rPr>
        <w:t xml:space="preserve">Az R. 13.§. 2 bekezdése helyébe az alábbi rendelkezés lép </w:t>
      </w:r>
    </w:p>
    <w:p w:rsidR="00B77681" w:rsidRDefault="00B77681" w:rsidP="00B77681">
      <w:pPr>
        <w:jc w:val="both"/>
        <w:rPr>
          <w:bCs/>
          <w:i/>
        </w:rPr>
      </w:pPr>
    </w:p>
    <w:p w:rsidR="00B77681" w:rsidRDefault="00B77681" w:rsidP="00B77681">
      <w:pPr>
        <w:jc w:val="both"/>
        <w:rPr>
          <w:bCs/>
          <w:i/>
        </w:rPr>
      </w:pPr>
      <w:r>
        <w:rPr>
          <w:bCs/>
          <w:i/>
        </w:rPr>
        <w:t xml:space="preserve">(2) „A személyes gondoskodást nyújtó szociális ellátások intézményi térítési </w:t>
      </w:r>
      <w:proofErr w:type="gramStart"/>
      <w:r>
        <w:rPr>
          <w:bCs/>
          <w:i/>
        </w:rPr>
        <w:t>díjai :</w:t>
      </w:r>
      <w:proofErr w:type="gramEnd"/>
      <w:r>
        <w:rPr>
          <w:bCs/>
          <w:i/>
        </w:rPr>
        <w:t xml:space="preserve">  </w:t>
      </w:r>
    </w:p>
    <w:p w:rsidR="00B77681" w:rsidRDefault="00B77681" w:rsidP="00B77681">
      <w:pPr>
        <w:jc w:val="both"/>
        <w:rPr>
          <w:bCs/>
          <w:i/>
        </w:rPr>
      </w:pPr>
    </w:p>
    <w:p w:rsidR="00B77681" w:rsidRDefault="00B77681" w:rsidP="00B77681">
      <w:pPr>
        <w:jc w:val="both"/>
        <w:rPr>
          <w:bCs/>
          <w:i/>
        </w:rPr>
      </w:pPr>
      <w:r>
        <w:rPr>
          <w:bCs/>
          <w:i/>
        </w:rPr>
        <w:t>-  Étkeztetés (idősek klubjában is)</w:t>
      </w:r>
      <w:r>
        <w:rPr>
          <w:bCs/>
          <w:i/>
        </w:rPr>
        <w:tab/>
      </w:r>
      <w:r>
        <w:rPr>
          <w:bCs/>
          <w:i/>
        </w:rPr>
        <w:tab/>
        <w:t>445,</w:t>
      </w:r>
      <w:proofErr w:type="gramStart"/>
      <w:r>
        <w:rPr>
          <w:bCs/>
          <w:i/>
        </w:rPr>
        <w:t>-  Ft</w:t>
      </w:r>
      <w:proofErr w:type="gramEnd"/>
      <w:r>
        <w:rPr>
          <w:bCs/>
          <w:i/>
        </w:rPr>
        <w:t>/ebéd/nap</w:t>
      </w:r>
    </w:p>
    <w:p w:rsidR="00B77681" w:rsidRDefault="00B77681" w:rsidP="00B77681">
      <w:pPr>
        <w:jc w:val="both"/>
        <w:rPr>
          <w:bCs/>
          <w:i/>
        </w:rPr>
      </w:pPr>
      <w:r>
        <w:rPr>
          <w:bCs/>
          <w:i/>
        </w:rPr>
        <w:t xml:space="preserve">- Házi segítségnyújtás 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  <w:t>265,</w:t>
      </w:r>
      <w:proofErr w:type="gramStart"/>
      <w:r>
        <w:rPr>
          <w:bCs/>
          <w:i/>
        </w:rPr>
        <w:t>-  Ft</w:t>
      </w:r>
      <w:proofErr w:type="gramEnd"/>
      <w:r>
        <w:rPr>
          <w:bCs/>
          <w:i/>
        </w:rPr>
        <w:t>/óra</w:t>
      </w:r>
    </w:p>
    <w:p w:rsidR="00B77681" w:rsidRDefault="00B77681" w:rsidP="00B77681">
      <w:pPr>
        <w:jc w:val="both"/>
        <w:rPr>
          <w:bCs/>
          <w:i/>
        </w:rPr>
      </w:pPr>
      <w:r>
        <w:rPr>
          <w:bCs/>
          <w:i/>
        </w:rPr>
        <w:t>- Idősek Klubja esetében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  <w:t xml:space="preserve"> 90,</w:t>
      </w:r>
      <w:proofErr w:type="spellStart"/>
      <w:r>
        <w:rPr>
          <w:bCs/>
          <w:i/>
        </w:rPr>
        <w:t>-Ft</w:t>
      </w:r>
      <w:proofErr w:type="spellEnd"/>
      <w:r>
        <w:rPr>
          <w:bCs/>
          <w:i/>
        </w:rPr>
        <w:t xml:space="preserve">/fő/nap </w:t>
      </w:r>
    </w:p>
    <w:p w:rsidR="00B77681" w:rsidRDefault="00B77681" w:rsidP="00B77681">
      <w:pPr>
        <w:jc w:val="both"/>
        <w:rPr>
          <w:i/>
        </w:rPr>
      </w:pPr>
      <w:r>
        <w:rPr>
          <w:bCs/>
          <w:i/>
        </w:rPr>
        <w:t>A fenti intézményi térítési díjak az ÁFA- t nem tartalmazzák.”</w:t>
      </w:r>
    </w:p>
    <w:p w:rsidR="00B77681" w:rsidRDefault="00B77681" w:rsidP="00B77681">
      <w:pPr>
        <w:jc w:val="both"/>
        <w:rPr>
          <w:bCs/>
          <w:i/>
        </w:rPr>
      </w:pPr>
    </w:p>
    <w:p w:rsidR="00B77681" w:rsidRDefault="00B77681" w:rsidP="00B77681">
      <w:pPr>
        <w:jc w:val="both"/>
        <w:rPr>
          <w:bCs/>
          <w:i/>
          <w:shd w:val="clear" w:color="auto" w:fill="FFFF00"/>
        </w:rPr>
      </w:pPr>
      <w:r>
        <w:rPr>
          <w:bCs/>
        </w:rPr>
        <w:t xml:space="preserve">Az R. 13.§. 3 bekezdése helyébe az alábbi rendelkezés lép </w:t>
      </w:r>
    </w:p>
    <w:p w:rsidR="00B77681" w:rsidRDefault="00B77681" w:rsidP="00B77681">
      <w:pPr>
        <w:jc w:val="both"/>
        <w:rPr>
          <w:bCs/>
          <w:i/>
          <w:shd w:val="clear" w:color="auto" w:fill="FFFF00"/>
        </w:rPr>
      </w:pPr>
    </w:p>
    <w:p w:rsidR="00B77681" w:rsidRDefault="00B77681" w:rsidP="00B77681">
      <w:pPr>
        <w:jc w:val="both"/>
        <w:rPr>
          <w:bCs/>
          <w:i/>
        </w:rPr>
      </w:pPr>
      <w:r>
        <w:rPr>
          <w:bCs/>
          <w:i/>
        </w:rPr>
        <w:t xml:space="preserve">(3) Boldva község önkormányzata az alábbi </w:t>
      </w:r>
      <w:r>
        <w:rPr>
          <w:b/>
          <w:bCs/>
          <w:i/>
        </w:rPr>
        <w:t>kedvezményeket</w:t>
      </w:r>
      <w:r>
        <w:rPr>
          <w:bCs/>
          <w:i/>
        </w:rPr>
        <w:t xml:space="preserve"> </w:t>
      </w:r>
      <w:proofErr w:type="gramStart"/>
      <w:r>
        <w:rPr>
          <w:bCs/>
          <w:i/>
        </w:rPr>
        <w:t>biztosítja :</w:t>
      </w:r>
      <w:proofErr w:type="gramEnd"/>
    </w:p>
    <w:p w:rsidR="00B77681" w:rsidRDefault="00B77681" w:rsidP="00B77681">
      <w:pPr>
        <w:jc w:val="both"/>
        <w:rPr>
          <w:bCs/>
          <w:i/>
        </w:rPr>
      </w:pPr>
    </w:p>
    <w:p w:rsidR="00B77681" w:rsidRDefault="00B77681" w:rsidP="00B77681">
      <w:pPr>
        <w:jc w:val="both"/>
        <w:rPr>
          <w:bCs/>
          <w:i/>
        </w:rPr>
      </w:pPr>
      <w:proofErr w:type="gramStart"/>
      <w:r>
        <w:rPr>
          <w:bCs/>
          <w:i/>
        </w:rPr>
        <w:t>a</w:t>
      </w:r>
      <w:proofErr w:type="gramEnd"/>
      <w:r>
        <w:rPr>
          <w:bCs/>
          <w:i/>
        </w:rPr>
        <w:t xml:space="preserve">)  Étkeztetés esetén a kedvezmény , /idősek klubjában is /:   </w:t>
      </w:r>
    </w:p>
    <w:p w:rsidR="00B77681" w:rsidRDefault="00B77681" w:rsidP="00B77681">
      <w:pPr>
        <w:jc w:val="both"/>
        <w:rPr>
          <w:bCs/>
          <w:i/>
        </w:rPr>
      </w:pPr>
    </w:p>
    <w:tbl>
      <w:tblPr>
        <w:tblW w:w="0" w:type="auto"/>
        <w:tblInd w:w="569" w:type="dxa"/>
        <w:tblLayout w:type="fixed"/>
        <w:tblLook w:val="0000" w:firstRow="0" w:lastRow="0" w:firstColumn="0" w:lastColumn="0" w:noHBand="0" w:noVBand="0"/>
      </w:tblPr>
      <w:tblGrid>
        <w:gridCol w:w="5900"/>
        <w:gridCol w:w="2283"/>
      </w:tblGrid>
      <w:tr w:rsidR="00B77681" w:rsidTr="008C43AE">
        <w:trPr>
          <w:cantSplit/>
          <w:trHeight w:val="547"/>
        </w:trPr>
        <w:tc>
          <w:tcPr>
            <w:tcW w:w="5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81" w:rsidRDefault="00B77681" w:rsidP="008C43A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    - a nyugdíjminimum 150 %-át el nem érő</w:t>
            </w:r>
          </w:p>
          <w:p w:rsidR="00B77681" w:rsidRDefault="00B77681" w:rsidP="008C43AE">
            <w:pPr>
              <w:pBdr>
                <w:top w:val="none" w:sz="0" w:space="0" w:color="000000"/>
                <w:left w:val="none" w:sz="0" w:space="0" w:color="000000"/>
                <w:bottom w:val="single" w:sz="4" w:space="1" w:color="000000"/>
                <w:right w:val="none" w:sz="0" w:space="0" w:color="000000"/>
              </w:pBd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       jövedelemmel rendelkezők esetében</w:t>
            </w:r>
          </w:p>
          <w:p w:rsidR="00B77681" w:rsidRDefault="00B77681" w:rsidP="008C43AE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- a nyugdíjminimum 150 %-át elérő, de 350 %- át </w:t>
            </w:r>
            <w:proofErr w:type="gramStart"/>
            <w:r>
              <w:rPr>
                <w:bCs/>
                <w:i/>
              </w:rPr>
              <w:t>meg       nem</w:t>
            </w:r>
            <w:proofErr w:type="gramEnd"/>
            <w:r>
              <w:rPr>
                <w:bCs/>
                <w:i/>
              </w:rPr>
              <w:t xml:space="preserve"> haladó jövedelemmel rendelkezők esetében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681" w:rsidRDefault="00B77681" w:rsidP="008C43AE">
            <w:pPr>
              <w:jc w:val="both"/>
            </w:pPr>
            <w:r>
              <w:rPr>
                <w:bCs/>
                <w:i/>
              </w:rPr>
              <w:t xml:space="preserve">     55 %/ebéd/nap </w:t>
            </w:r>
          </w:p>
        </w:tc>
      </w:tr>
      <w:tr w:rsidR="00B77681" w:rsidTr="008C43AE">
        <w:trPr>
          <w:cantSplit/>
          <w:trHeight w:val="506"/>
        </w:trPr>
        <w:tc>
          <w:tcPr>
            <w:tcW w:w="5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681" w:rsidRDefault="00B77681" w:rsidP="008C43AE">
            <w:pPr>
              <w:snapToGrid w:val="0"/>
              <w:rPr>
                <w:b/>
                <w:bCs/>
                <w:i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681" w:rsidRDefault="00B77681" w:rsidP="008C43AE">
            <w:pPr>
              <w:jc w:val="both"/>
            </w:pPr>
            <w:r>
              <w:rPr>
                <w:bCs/>
                <w:i/>
              </w:rPr>
              <w:t xml:space="preserve">    35 %/ebéd/nap </w:t>
            </w:r>
          </w:p>
        </w:tc>
      </w:tr>
      <w:tr w:rsidR="00B77681" w:rsidTr="008C43AE"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681" w:rsidRDefault="00B77681" w:rsidP="008C43AE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    - a nyugdíjminimum 350 %-át meghaladó </w:t>
            </w:r>
          </w:p>
          <w:p w:rsidR="00B77681" w:rsidRDefault="00B77681" w:rsidP="008C43AE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      jövedelemmel rendelkezők esetében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7681" w:rsidRDefault="00B77681" w:rsidP="008C43AE">
            <w:pPr>
              <w:jc w:val="both"/>
            </w:pPr>
            <w:r>
              <w:rPr>
                <w:bCs/>
                <w:i/>
              </w:rPr>
              <w:t xml:space="preserve">       0 %/ebéd/nap </w:t>
            </w:r>
          </w:p>
        </w:tc>
      </w:tr>
    </w:tbl>
    <w:p w:rsidR="00B77681" w:rsidRDefault="00B77681" w:rsidP="00B77681">
      <w:pPr>
        <w:jc w:val="both"/>
        <w:rPr>
          <w:b/>
          <w:bCs/>
          <w:i/>
        </w:rPr>
      </w:pPr>
    </w:p>
    <w:p w:rsidR="00B77681" w:rsidRDefault="00B77681" w:rsidP="00B77681">
      <w:pPr>
        <w:jc w:val="both"/>
        <w:rPr>
          <w:b/>
          <w:bCs/>
          <w:i/>
        </w:rPr>
      </w:pPr>
    </w:p>
    <w:p w:rsidR="00B77681" w:rsidRDefault="00B77681" w:rsidP="00B77681">
      <w:pPr>
        <w:jc w:val="both"/>
        <w:rPr>
          <w:b/>
          <w:bCs/>
          <w:i/>
        </w:rPr>
      </w:pPr>
      <w:r>
        <w:rPr>
          <w:bCs/>
          <w:i/>
        </w:rPr>
        <w:lastRenderedPageBreak/>
        <w:t>Házi segítségnyújtás esetén a kedvezmény mértéke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  <w:t>15,- Ft/óra</w:t>
      </w:r>
    </w:p>
    <w:p w:rsidR="00B77681" w:rsidRDefault="00B77681" w:rsidP="00B77681">
      <w:pPr>
        <w:jc w:val="both"/>
        <w:rPr>
          <w:b/>
          <w:bCs/>
          <w:i/>
        </w:rPr>
      </w:pPr>
    </w:p>
    <w:p w:rsidR="00B77681" w:rsidRDefault="00B77681" w:rsidP="00B77681">
      <w:pPr>
        <w:rPr>
          <w:bCs/>
          <w:i/>
        </w:rPr>
      </w:pPr>
      <w:r>
        <w:rPr>
          <w:i/>
        </w:rPr>
        <w:t xml:space="preserve">c) Az idősek klubjának igénybevételéhez nyújtott kedvezmény </w:t>
      </w:r>
      <w:proofErr w:type="gramStart"/>
      <w:r>
        <w:rPr>
          <w:i/>
        </w:rPr>
        <w:t>mértéke :</w:t>
      </w:r>
      <w:proofErr w:type="gramEnd"/>
      <w:r>
        <w:rPr>
          <w:i/>
        </w:rPr>
        <w:t xml:space="preserve"> 90,</w:t>
      </w:r>
      <w:proofErr w:type="spellStart"/>
      <w:r>
        <w:rPr>
          <w:i/>
        </w:rPr>
        <w:t>-Ft</w:t>
      </w:r>
      <w:proofErr w:type="spellEnd"/>
      <w:r>
        <w:rPr>
          <w:i/>
        </w:rPr>
        <w:t>/fő/nap</w:t>
      </w:r>
    </w:p>
    <w:p w:rsidR="00B77681" w:rsidRDefault="00B77681" w:rsidP="00B77681">
      <w:pPr>
        <w:jc w:val="both"/>
        <w:rPr>
          <w:bCs/>
          <w:i/>
        </w:rPr>
      </w:pPr>
    </w:p>
    <w:p w:rsidR="00B77681" w:rsidRDefault="00B77681" w:rsidP="00B77681">
      <w:pPr>
        <w:jc w:val="both"/>
        <w:rPr>
          <w:i/>
        </w:rPr>
      </w:pPr>
      <w:r>
        <w:rPr>
          <w:bCs/>
          <w:i/>
        </w:rPr>
        <w:t>A fenti kedvezmények az ÁFA- t nem tartalmazzák.</w:t>
      </w:r>
    </w:p>
    <w:p w:rsidR="00B77681" w:rsidRDefault="00B77681" w:rsidP="00B77681">
      <w:pPr>
        <w:jc w:val="both"/>
        <w:rPr>
          <w:i/>
        </w:rPr>
      </w:pPr>
    </w:p>
    <w:p w:rsidR="00B77681" w:rsidRDefault="00B77681" w:rsidP="00B77681">
      <w:pPr>
        <w:jc w:val="center"/>
      </w:pPr>
      <w:r>
        <w:rPr>
          <w:b/>
        </w:rPr>
        <w:t>2. §.</w:t>
      </w:r>
    </w:p>
    <w:p w:rsidR="00B77681" w:rsidRDefault="00B77681" w:rsidP="00B77681">
      <w:pPr>
        <w:jc w:val="center"/>
      </w:pPr>
    </w:p>
    <w:p w:rsidR="00B77681" w:rsidRDefault="00B77681" w:rsidP="00B77681">
      <w:pPr>
        <w:spacing w:after="240"/>
        <w:jc w:val="both"/>
      </w:pPr>
      <w:r>
        <w:t>(1) Ez a rendelet a kihirdetést követően 2016.10.01. napján lép hatályba.</w:t>
      </w:r>
    </w:p>
    <w:p w:rsidR="00B77681" w:rsidRDefault="00B77681" w:rsidP="00B77681">
      <w:pPr>
        <w:tabs>
          <w:tab w:val="left" w:pos="0"/>
        </w:tabs>
        <w:spacing w:after="240"/>
        <w:jc w:val="both"/>
      </w:pPr>
      <w:r>
        <w:t>(2) A rendelet 1. §. (2) bekezdésében meghatározott kedvezményeket a felülvizsgálatok esetén 2016.11.01. napjától kell alkalmazni.</w:t>
      </w:r>
    </w:p>
    <w:p w:rsidR="00B77681" w:rsidRDefault="00B77681" w:rsidP="00B77681">
      <w:pPr>
        <w:tabs>
          <w:tab w:val="left" w:pos="0"/>
        </w:tabs>
        <w:jc w:val="both"/>
      </w:pPr>
    </w:p>
    <w:p w:rsidR="00B77681" w:rsidRDefault="00B77681" w:rsidP="00B77681">
      <w:pPr>
        <w:tabs>
          <w:tab w:val="left" w:pos="0"/>
          <w:tab w:val="left" w:pos="426"/>
        </w:tabs>
        <w:jc w:val="both"/>
        <w:rPr>
          <w:b/>
        </w:rPr>
      </w:pPr>
    </w:p>
    <w:p w:rsidR="00B77681" w:rsidRDefault="00B77681" w:rsidP="00B77681">
      <w:pPr>
        <w:tabs>
          <w:tab w:val="left" w:pos="0"/>
          <w:tab w:val="left" w:pos="426"/>
        </w:tabs>
        <w:jc w:val="both"/>
        <w:rPr>
          <w:b/>
        </w:rPr>
      </w:pPr>
    </w:p>
    <w:p w:rsidR="00B77681" w:rsidRDefault="00B77681" w:rsidP="00B77681">
      <w:pPr>
        <w:tabs>
          <w:tab w:val="left" w:pos="0"/>
          <w:tab w:val="left" w:pos="426"/>
        </w:tabs>
        <w:jc w:val="both"/>
        <w:rPr>
          <w:b/>
        </w:rPr>
      </w:pPr>
    </w:p>
    <w:p w:rsidR="00B77681" w:rsidRDefault="00B77681" w:rsidP="00B77681">
      <w:pPr>
        <w:tabs>
          <w:tab w:val="left" w:pos="0"/>
          <w:tab w:val="left" w:pos="426"/>
        </w:tabs>
        <w:jc w:val="both"/>
        <w:rPr>
          <w:b/>
        </w:rPr>
      </w:pPr>
      <w:r>
        <w:tab/>
      </w:r>
      <w:r>
        <w:tab/>
      </w:r>
      <w:r>
        <w:tab/>
        <w:t xml:space="preserve">Dr. Gadóczi Bertalan  </w:t>
      </w:r>
      <w:r>
        <w:tab/>
      </w:r>
      <w:r>
        <w:tab/>
      </w:r>
      <w:r>
        <w:tab/>
      </w:r>
      <w:r>
        <w:tab/>
      </w:r>
      <w:proofErr w:type="gramStart"/>
      <w:r>
        <w:t>Csabai  Gyula</w:t>
      </w:r>
      <w:proofErr w:type="gramEnd"/>
    </w:p>
    <w:p w:rsidR="00B77681" w:rsidRDefault="00B77681" w:rsidP="00B77681">
      <w:pPr>
        <w:tabs>
          <w:tab w:val="left" w:pos="0"/>
          <w:tab w:val="left" w:pos="426"/>
        </w:tabs>
        <w:spacing w:after="24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t xml:space="preserve">   </w:t>
      </w:r>
      <w:proofErr w:type="gramStart"/>
      <w:r>
        <w:t>jegyző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polgármester</w:t>
      </w:r>
    </w:p>
    <w:p w:rsidR="00B77681" w:rsidRDefault="00B77681" w:rsidP="00B77681">
      <w:pPr>
        <w:spacing w:after="240"/>
        <w:jc w:val="center"/>
        <w:rPr>
          <w:b/>
        </w:rPr>
      </w:pPr>
    </w:p>
    <w:p w:rsidR="00B77681" w:rsidRDefault="00B77681" w:rsidP="00B77681">
      <w:pPr>
        <w:spacing w:after="240"/>
        <w:jc w:val="center"/>
        <w:rPr>
          <w:b/>
        </w:rPr>
      </w:pPr>
    </w:p>
    <w:p w:rsidR="00B77681" w:rsidRDefault="00B77681" w:rsidP="00B77681">
      <w:pPr>
        <w:spacing w:after="240"/>
        <w:jc w:val="center"/>
        <w:rPr>
          <w:b/>
        </w:rPr>
      </w:pPr>
    </w:p>
    <w:p w:rsidR="00B77681" w:rsidRDefault="00B77681" w:rsidP="00B77681">
      <w:pPr>
        <w:spacing w:after="240"/>
        <w:ind w:left="360"/>
        <w:rPr>
          <w:b/>
        </w:rPr>
      </w:pPr>
    </w:p>
    <w:p w:rsidR="00B77681" w:rsidRDefault="00B77681" w:rsidP="00B77681">
      <w:pPr>
        <w:spacing w:after="240"/>
        <w:ind w:left="360"/>
      </w:pPr>
      <w:r>
        <w:rPr>
          <w:b/>
          <w:u w:val="single"/>
        </w:rPr>
        <w:t>Záradék:</w:t>
      </w:r>
      <w:r>
        <w:rPr>
          <w:b/>
          <w:u w:val="single"/>
        </w:rPr>
        <w:br/>
      </w:r>
      <w:r>
        <w:t>A ren</w:t>
      </w:r>
      <w:r>
        <w:t>delet kihirdetésének napja: 2016. szeptember 5.</w:t>
      </w:r>
      <w:bookmarkStart w:id="0" w:name="_GoBack"/>
      <w:bookmarkEnd w:id="0"/>
    </w:p>
    <w:p w:rsidR="00B77681" w:rsidRDefault="00B77681" w:rsidP="00B77681">
      <w:pPr>
        <w:tabs>
          <w:tab w:val="left" w:pos="0"/>
          <w:tab w:val="left" w:pos="426"/>
        </w:tabs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Gadóczi Bertalan</w:t>
      </w:r>
    </w:p>
    <w:p w:rsidR="00B77681" w:rsidRDefault="00B77681" w:rsidP="00B77681">
      <w:pPr>
        <w:tabs>
          <w:tab w:val="left" w:pos="0"/>
          <w:tab w:val="left" w:pos="426"/>
        </w:tabs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jegyző</w:t>
      </w:r>
      <w:proofErr w:type="gramEnd"/>
      <w:r>
        <w:t xml:space="preserve"> </w:t>
      </w:r>
    </w:p>
    <w:p w:rsidR="00A76A40" w:rsidRDefault="00A76A40"/>
    <w:sectPr w:rsidR="00A76A40" w:rsidSect="004F1A3B">
      <w:pgSz w:w="11906" w:h="16838"/>
      <w:pgMar w:top="1021" w:right="130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2C"/>
    <w:rsid w:val="0001712C"/>
    <w:rsid w:val="00A76A40"/>
    <w:rsid w:val="00B7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7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76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2016-09-12T12:26:00Z</dcterms:created>
  <dcterms:modified xsi:type="dcterms:W3CDTF">2016-09-12T12:27:00Z</dcterms:modified>
</cp:coreProperties>
</file>