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0C" w:rsidRDefault="008E260C" w:rsidP="008E260C">
      <w:pPr>
        <w:jc w:val="center"/>
        <w:rPr>
          <w:rFonts w:ascii="Arial" w:hAnsi="Arial"/>
          <w:sz w:val="22"/>
        </w:rPr>
      </w:pPr>
    </w:p>
    <w:p w:rsidR="008E260C" w:rsidRDefault="000C273E" w:rsidP="008E260C">
      <w:pPr>
        <w:jc w:val="center"/>
        <w:rPr>
          <w:rFonts w:ascii="Arial" w:hAnsi="Arial"/>
          <w:b/>
          <w:sz w:val="22"/>
        </w:rPr>
      </w:pPr>
      <w:r>
        <w:rPr>
          <w:rStyle w:val="Lbjegyzet-hivatkozs"/>
          <w:rFonts w:ascii="Arial" w:hAnsi="Arial"/>
          <w:b/>
          <w:sz w:val="22"/>
        </w:rPr>
        <w:footnoteReference w:id="1"/>
      </w:r>
      <w:r w:rsidR="008E260C">
        <w:rPr>
          <w:rFonts w:ascii="Arial" w:hAnsi="Arial"/>
          <w:b/>
          <w:sz w:val="22"/>
        </w:rPr>
        <w:t>1. sz. melléklet</w:t>
      </w:r>
    </w:p>
    <w:p w:rsidR="008E260C" w:rsidRDefault="008E260C" w:rsidP="008E260C">
      <w:pPr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8/2004. (III. 31.) számú rendelethez</w:t>
      </w:r>
    </w:p>
    <w:p w:rsidR="008E260C" w:rsidRDefault="008E260C" w:rsidP="008E260C">
      <w:pPr>
        <w:jc w:val="right"/>
        <w:rPr>
          <w:rFonts w:ascii="Arial" w:hAnsi="Arial"/>
          <w:b/>
          <w:sz w:val="22"/>
        </w:rPr>
      </w:pPr>
    </w:p>
    <w:p w:rsidR="008E260C" w:rsidRDefault="008E260C" w:rsidP="008E260C">
      <w:pPr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 közterület-használati díjak mértéke</w:t>
      </w:r>
    </w:p>
    <w:p w:rsidR="008E260C" w:rsidRDefault="008E260C" w:rsidP="008E260C">
      <w:pPr>
        <w:jc w:val="center"/>
        <w:rPr>
          <w:rFonts w:ascii="Arial" w:hAnsi="Arial"/>
          <w:sz w:val="22"/>
        </w:rPr>
      </w:pPr>
    </w:p>
    <w:p w:rsidR="008E260C" w:rsidRDefault="008E260C" w:rsidP="008E260C">
      <w:pPr>
        <w:jc w:val="center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1./ A közterületbe 10 cm-en túl benyúló kirakat-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szekrény</w:t>
      </w:r>
      <w:proofErr w:type="gram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hirdetőberendezés</w:t>
      </w:r>
      <w:proofErr w:type="spellEnd"/>
      <w:r>
        <w:rPr>
          <w:rFonts w:ascii="Arial" w:hAnsi="Arial"/>
          <w:sz w:val="22"/>
        </w:rPr>
        <w:t>, üzleti védőtető,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ernyőszerkezet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2./ Árusító és egyéb építmény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120.-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3./ Árusítóasztal, sátor, pult, kézikocsi, </w:t>
      </w:r>
      <w:proofErr w:type="spellStart"/>
      <w:r>
        <w:rPr>
          <w:rFonts w:ascii="Arial" w:hAnsi="Arial"/>
          <w:sz w:val="22"/>
        </w:rPr>
        <w:t>büfékocsi</w:t>
      </w:r>
      <w:proofErr w:type="spellEnd"/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(alapterület kétszer)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4./ Közvilágítási </w:t>
      </w:r>
      <w:proofErr w:type="spellStart"/>
      <w:r>
        <w:rPr>
          <w:rFonts w:ascii="Arial" w:hAnsi="Arial"/>
          <w:sz w:val="22"/>
        </w:rPr>
        <w:t>kandelláberen</w:t>
      </w:r>
      <w:proofErr w:type="spellEnd"/>
      <w:r>
        <w:rPr>
          <w:rFonts w:ascii="Arial" w:hAnsi="Arial"/>
          <w:sz w:val="22"/>
        </w:rPr>
        <w:t xml:space="preserve"> lévő hirdetés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berendezés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1.000.-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5./ Önálló hirdető berendezés (hirdetési felület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nagysága</w:t>
      </w:r>
      <w:proofErr w:type="gramEnd"/>
      <w:r>
        <w:rPr>
          <w:rFonts w:ascii="Arial" w:hAnsi="Arial"/>
          <w:sz w:val="22"/>
        </w:rPr>
        <w:t xml:space="preserve"> szerint)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rögzített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elmozdítható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900.-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6./ Totó-lottó, sorsjegy, újság és könyv árusítása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150.-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7./ Építési céllal a kivitelezési munkához felhasznált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állvány</w:t>
      </w:r>
      <w:proofErr w:type="gramEnd"/>
      <w:r>
        <w:rPr>
          <w:rFonts w:ascii="Arial" w:hAnsi="Arial"/>
          <w:sz w:val="22"/>
        </w:rPr>
        <w:t xml:space="preserve"> elhelyezése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50.-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8./ Építőanyag elhelyezése (6 hónapig díjmentes és 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22"/>
        </w:rPr>
        <w:t>azt</w:t>
      </w:r>
      <w:proofErr w:type="gramEnd"/>
      <w:r>
        <w:rPr>
          <w:rFonts w:ascii="Arial" w:hAnsi="Arial"/>
          <w:sz w:val="22"/>
        </w:rPr>
        <w:t xml:space="preserve"> követően)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9./ Útlezárás építési </w:t>
      </w:r>
      <w:proofErr w:type="gramStart"/>
      <w:r>
        <w:rPr>
          <w:rFonts w:ascii="Arial" w:hAnsi="Arial"/>
          <w:sz w:val="22"/>
        </w:rPr>
        <w:t>célra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60.</w:t>
      </w:r>
      <w:proofErr w:type="gramEnd"/>
      <w:r>
        <w:rPr>
          <w:rFonts w:ascii="Arial" w:hAnsi="Arial"/>
          <w:sz w:val="22"/>
        </w:rPr>
        <w:t>- Ft/m2/óra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10./ Járdalezárás építési </w:t>
      </w:r>
      <w:proofErr w:type="gramStart"/>
      <w:r>
        <w:rPr>
          <w:rFonts w:ascii="Arial" w:hAnsi="Arial"/>
          <w:sz w:val="22"/>
        </w:rPr>
        <w:t xml:space="preserve">célra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60.</w:t>
      </w:r>
      <w:proofErr w:type="gramEnd"/>
      <w:r>
        <w:rPr>
          <w:rFonts w:ascii="Arial" w:hAnsi="Arial"/>
          <w:sz w:val="22"/>
        </w:rPr>
        <w:t>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11./ Közút részleges vagy teljes igénybevétele egyéb célra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(közcélú rendezvények kivételével)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12./ </w:t>
      </w:r>
      <w:proofErr w:type="spellStart"/>
      <w:r>
        <w:rPr>
          <w:rFonts w:ascii="Arial" w:hAnsi="Arial"/>
          <w:sz w:val="22"/>
        </w:rPr>
        <w:t>Tüzelőanyagtárolás</w:t>
      </w:r>
      <w:proofErr w:type="spellEnd"/>
      <w:r>
        <w:rPr>
          <w:rFonts w:ascii="Arial" w:hAnsi="Arial"/>
          <w:sz w:val="22"/>
        </w:rPr>
        <w:t xml:space="preserve"> (fa, szén, stb.)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10.-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13./ </w:t>
      </w:r>
      <w:proofErr w:type="gramStart"/>
      <w:r>
        <w:rPr>
          <w:rFonts w:ascii="Arial" w:hAnsi="Arial"/>
          <w:sz w:val="22"/>
        </w:rPr>
        <w:t>Idény jellegű</w:t>
      </w:r>
      <w:proofErr w:type="gramEnd"/>
      <w:r>
        <w:rPr>
          <w:rFonts w:ascii="Arial" w:hAnsi="Arial"/>
          <w:sz w:val="22"/>
        </w:rPr>
        <w:t xml:space="preserve"> árusítás élelmiszer (burgonya, dinnye, alma,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hagyma</w:t>
      </w:r>
      <w:proofErr w:type="gramEnd"/>
      <w:r>
        <w:rPr>
          <w:rFonts w:ascii="Arial" w:hAnsi="Arial"/>
          <w:sz w:val="22"/>
        </w:rPr>
        <w:t xml:space="preserve">, stb.)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14./ </w:t>
      </w:r>
      <w:proofErr w:type="gramStart"/>
      <w:r>
        <w:rPr>
          <w:rFonts w:ascii="Arial" w:hAnsi="Arial"/>
          <w:sz w:val="22"/>
        </w:rPr>
        <w:t>Idény jellegű</w:t>
      </w:r>
      <w:proofErr w:type="gramEnd"/>
      <w:r>
        <w:rPr>
          <w:rFonts w:ascii="Arial" w:hAnsi="Arial"/>
          <w:sz w:val="22"/>
        </w:rPr>
        <w:t xml:space="preserve"> árusítás fenyő, koszorú, trombita, virág, stb.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15./ Alkalmi és mozgó árusítás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16./ </w:t>
      </w:r>
      <w:proofErr w:type="gramStart"/>
      <w:r>
        <w:rPr>
          <w:rFonts w:ascii="Arial" w:hAnsi="Arial"/>
          <w:sz w:val="22"/>
        </w:rPr>
        <w:t>Árubemutatás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1</w:t>
      </w:r>
      <w:proofErr w:type="gramEnd"/>
      <w:r>
        <w:rPr>
          <w:rFonts w:ascii="Arial" w:hAnsi="Arial"/>
          <w:sz w:val="22"/>
        </w:rPr>
        <w:t>.000.-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17./ Az üzlet működéséhez szükséges terasz,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előkert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150.- Ft/m2/hó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18./ Mutatványos tevékenység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19./ Cirkuszi </w:t>
      </w:r>
      <w:proofErr w:type="gramStart"/>
      <w:r>
        <w:rPr>
          <w:rFonts w:ascii="Arial" w:hAnsi="Arial"/>
          <w:sz w:val="22"/>
        </w:rPr>
        <w:t>tevékenység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20</w:t>
      </w:r>
      <w:proofErr w:type="gramEnd"/>
      <w:r>
        <w:rPr>
          <w:rFonts w:ascii="Arial" w:hAnsi="Arial"/>
          <w:sz w:val="22"/>
        </w:rPr>
        <w:t>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20./ Közúti közlekedéssel és fuvarozással kapcsolatos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állomáshely</w:t>
      </w:r>
      <w:proofErr w:type="gramEnd"/>
      <w:r>
        <w:rPr>
          <w:rFonts w:ascii="Arial" w:hAnsi="Arial"/>
          <w:sz w:val="22"/>
        </w:rPr>
        <w:t xml:space="preserve"> (kivétel a menetrendszerű autóbusz)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2.000.- Ft/</w:t>
      </w:r>
      <w:proofErr w:type="spellStart"/>
      <w:r>
        <w:rPr>
          <w:rFonts w:ascii="Arial" w:hAnsi="Arial"/>
          <w:sz w:val="22"/>
        </w:rPr>
        <w:t>gk</w:t>
      </w:r>
      <w:proofErr w:type="spellEnd"/>
      <w:r>
        <w:rPr>
          <w:rFonts w:ascii="Arial" w:hAnsi="Arial"/>
          <w:sz w:val="22"/>
        </w:rPr>
        <w:t>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21./ Gépjármű várakozó helye (vendéglátó egységek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szolgáltató</w:t>
      </w:r>
      <w:proofErr w:type="gramEnd"/>
      <w:r>
        <w:rPr>
          <w:rFonts w:ascii="Arial" w:hAnsi="Arial"/>
          <w:sz w:val="22"/>
        </w:rPr>
        <w:t xml:space="preserve"> létesítmények, vállalatok várakozó helye)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2.000.- Ft/</w:t>
      </w:r>
      <w:proofErr w:type="spellStart"/>
      <w:r>
        <w:rPr>
          <w:rFonts w:ascii="Arial" w:hAnsi="Arial"/>
          <w:sz w:val="22"/>
        </w:rPr>
        <w:t>gk</w:t>
      </w:r>
      <w:proofErr w:type="spellEnd"/>
      <w:r>
        <w:rPr>
          <w:rFonts w:ascii="Arial" w:hAnsi="Arial"/>
          <w:sz w:val="22"/>
        </w:rPr>
        <w:t>/hó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22./ Film- és televízió felvétel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proofErr w:type="gramStart"/>
      <w:r>
        <w:rPr>
          <w:rFonts w:ascii="Arial" w:hAnsi="Arial"/>
          <w:sz w:val="22"/>
        </w:rPr>
        <w:t>közérdekű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díjmentes</w:t>
      </w:r>
      <w:proofErr w:type="gramEnd"/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kereskedelmi </w:t>
      </w:r>
      <w:proofErr w:type="gramStart"/>
      <w:r>
        <w:rPr>
          <w:rFonts w:ascii="Arial" w:hAnsi="Arial"/>
          <w:sz w:val="22"/>
        </w:rPr>
        <w:t>jellegű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1</w:t>
      </w:r>
      <w:proofErr w:type="gramEnd"/>
      <w:r>
        <w:rPr>
          <w:rFonts w:ascii="Arial" w:hAnsi="Arial"/>
          <w:sz w:val="22"/>
        </w:rPr>
        <w:t>.000.- Ft/m2/nap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23./ Üzemképtelen jármű tárolása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(KRESZ-ben meghatározottak szerint)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300.- Ft/db/nap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24./ Egyéb célú, az előzőekben fel nem sorolt közterület-            </w:t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közterülethasználati</w:t>
      </w:r>
      <w:proofErr w:type="spellEnd"/>
      <w:r>
        <w:rPr>
          <w:rFonts w:ascii="Arial" w:hAnsi="Arial"/>
          <w:sz w:val="22"/>
        </w:rPr>
        <w:t xml:space="preserve"> díjat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proofErr w:type="gramStart"/>
      <w:r>
        <w:rPr>
          <w:rFonts w:ascii="Arial" w:hAnsi="Arial"/>
          <w:sz w:val="22"/>
        </w:rPr>
        <w:t>használati</w:t>
      </w:r>
      <w:proofErr w:type="gramEnd"/>
      <w:r>
        <w:rPr>
          <w:rFonts w:ascii="Arial" w:hAnsi="Arial"/>
          <w:sz w:val="22"/>
        </w:rPr>
        <w:t xml:space="preserve"> kérelem esetén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a jegyző esetileg állapítja 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</w:t>
      </w:r>
      <w:proofErr w:type="gramStart"/>
      <w:r>
        <w:rPr>
          <w:rFonts w:ascii="Arial" w:hAnsi="Arial"/>
          <w:sz w:val="22"/>
        </w:rPr>
        <w:t>meg</w:t>
      </w:r>
      <w:proofErr w:type="gramEnd"/>
      <w:r>
        <w:rPr>
          <w:rFonts w:ascii="Arial" w:hAnsi="Arial"/>
          <w:sz w:val="22"/>
        </w:rPr>
        <w:t xml:space="preserve"> a fenti díjtételek között. </w:t>
      </w: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EF6A2E" w:rsidRDefault="00EF6A2E" w:rsidP="00EF6A2E">
      <w:pPr>
        <w:tabs>
          <w:tab w:val="left" w:pos="124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tbl>
      <w:tblPr>
        <w:tblW w:w="50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5417"/>
        <w:gridCol w:w="3278"/>
      </w:tblGrid>
      <w:tr w:rsidR="00EF6A2E" w:rsidTr="00EF6A2E">
        <w:tc>
          <w:tcPr>
            <w:tcW w:w="342" w:type="pct"/>
            <w:hideMark/>
          </w:tcPr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902" w:type="pct"/>
          </w:tcPr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Filmforgatás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díszburkolattal ellátott, illetve kiemelt közterületen: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forgatási helyszín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technikai kiszolgálás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stáb parkolás</w:t>
            </w:r>
            <w:proofErr w:type="gramEnd"/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nem díszburkolattal ellátott és nem kiemelt közterületen: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forgatási helyszín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technikai kiszolgálás</w:t>
            </w:r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-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stáb parkolás</w:t>
            </w:r>
            <w:proofErr w:type="gramEnd"/>
          </w:p>
          <w:p w:rsidR="00EF6A2E" w:rsidRDefault="00EF6A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6" w:type="pct"/>
          </w:tcPr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Ft/m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/nap</w:t>
            </w: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Ft/m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/nap</w:t>
            </w: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Ft/m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/nap</w:t>
            </w: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Ft/m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/nap</w:t>
            </w: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 Ft/m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/nap</w:t>
            </w: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Ft/m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/nap</w:t>
            </w: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</w:p>
          <w:p w:rsidR="00EF6A2E" w:rsidRDefault="00EF6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260C" w:rsidRDefault="008E260C" w:rsidP="00EF6A2E">
      <w:pPr>
        <w:tabs>
          <w:tab w:val="left" w:pos="1245"/>
        </w:tabs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center"/>
      </w:pPr>
    </w:p>
    <w:p w:rsidR="008E260C" w:rsidRDefault="008E260C" w:rsidP="008E260C">
      <w:pPr>
        <w:jc w:val="both"/>
        <w:rPr>
          <w:rFonts w:ascii="Arial" w:hAnsi="Arial"/>
          <w:sz w:val="22"/>
        </w:rPr>
      </w:pPr>
    </w:p>
    <w:p w:rsidR="008E260C" w:rsidRDefault="008E260C" w:rsidP="008E260C"/>
    <w:p w:rsidR="009111C1" w:rsidRDefault="009111C1"/>
    <w:sectPr w:rsidR="00911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2E" w:rsidRDefault="00167C2E" w:rsidP="000C273E">
      <w:r>
        <w:separator/>
      </w:r>
    </w:p>
  </w:endnote>
  <w:endnote w:type="continuationSeparator" w:id="0">
    <w:p w:rsidR="00167C2E" w:rsidRDefault="00167C2E" w:rsidP="000C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2E" w:rsidRDefault="00167C2E" w:rsidP="000C273E">
      <w:r>
        <w:separator/>
      </w:r>
    </w:p>
  </w:footnote>
  <w:footnote w:type="continuationSeparator" w:id="0">
    <w:p w:rsidR="00167C2E" w:rsidRDefault="00167C2E" w:rsidP="000C273E">
      <w:r>
        <w:continuationSeparator/>
      </w:r>
    </w:p>
  </w:footnote>
  <w:footnote w:id="1">
    <w:p w:rsidR="000C273E" w:rsidRDefault="000C273E">
      <w:pPr>
        <w:pStyle w:val="Lbjegyzetszveg"/>
      </w:pPr>
      <w:r>
        <w:rPr>
          <w:rStyle w:val="Lbjegyzet-hivatkozs"/>
        </w:rPr>
        <w:footnoteRef/>
      </w:r>
      <w:r>
        <w:rPr>
          <w:rStyle w:val="Lbjegyzet-hivatkozs"/>
        </w:rPr>
        <w:footnoteRef/>
      </w:r>
      <w:r>
        <w:t xml:space="preserve"> Módosította a 8/2004.(III.31.) önkormányzati rendelet</w:t>
      </w:r>
    </w:p>
  </w:footnote>
  <w:footnote w:id="2">
    <w:p w:rsidR="00EF6A2E" w:rsidRDefault="00EF6A2E">
      <w:pPr>
        <w:pStyle w:val="Lbjegyzetszveg"/>
      </w:pPr>
      <w:r>
        <w:rPr>
          <w:rStyle w:val="Lbjegyzet-hivatkozs"/>
        </w:rPr>
        <w:footnoteRef/>
      </w:r>
      <w:r>
        <w:t xml:space="preserve"> Kiegészítette a 15/2013.(VII.18.) </w:t>
      </w:r>
      <w:r>
        <w:t xml:space="preserve">önkormányzati rendelet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0C"/>
    <w:rsid w:val="000C273E"/>
    <w:rsid w:val="00167C2E"/>
    <w:rsid w:val="001966B3"/>
    <w:rsid w:val="008E260C"/>
    <w:rsid w:val="009111C1"/>
    <w:rsid w:val="00E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6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C27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27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C27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6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C27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27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C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7A46-2247-409E-8760-1C58A2F0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2020-08-05T07:09:00Z</dcterms:created>
  <dcterms:modified xsi:type="dcterms:W3CDTF">2020-08-05T07:26:00Z</dcterms:modified>
</cp:coreProperties>
</file>