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F0" w:rsidRDefault="00682CF0" w:rsidP="00682CF0">
      <w:pPr>
        <w:jc w:val="right"/>
        <w:rPr>
          <w:b/>
          <w:bCs/>
        </w:rPr>
      </w:pPr>
      <w:r>
        <w:rPr>
          <w:b/>
          <w:bCs/>
        </w:rPr>
        <w:t xml:space="preserve">3. melléklet </w:t>
      </w:r>
      <w:proofErr w:type="gramStart"/>
      <w:r>
        <w:rPr>
          <w:b/>
          <w:bCs/>
        </w:rPr>
        <w:t>a  17</w:t>
      </w:r>
      <w:proofErr w:type="gramEnd"/>
      <w:r>
        <w:rPr>
          <w:b/>
          <w:bCs/>
        </w:rPr>
        <w:t>/2013. (XII.13.) önkormányzati rendelethez</w:t>
      </w:r>
      <w:r>
        <w:rPr>
          <w:rStyle w:val="Lbjegyzet-hivatkozs"/>
          <w:b/>
          <w:bCs/>
        </w:rPr>
        <w:footnoteReference w:id="1"/>
      </w:r>
    </w:p>
    <w:p w:rsidR="00682CF0" w:rsidRDefault="00682CF0" w:rsidP="00682CF0">
      <w:pPr>
        <w:ind w:left="-142"/>
        <w:jc w:val="both"/>
        <w:rPr>
          <w:rFonts w:ascii="Arial" w:hAnsi="Arial" w:cs="Arial"/>
          <w:b/>
          <w:bCs/>
          <w:u w:val="single"/>
        </w:rPr>
      </w:pPr>
    </w:p>
    <w:p w:rsidR="00682CF0" w:rsidRPr="0053257C" w:rsidRDefault="00682CF0" w:rsidP="00682CF0">
      <w:pPr>
        <w:ind w:left="-142"/>
        <w:jc w:val="both"/>
        <w:rPr>
          <w:rFonts w:ascii="Arial" w:hAnsi="Arial" w:cs="Arial"/>
          <w:b/>
          <w:bCs/>
          <w:u w:val="single"/>
        </w:rPr>
      </w:pPr>
      <w:r w:rsidRPr="0053257C">
        <w:rPr>
          <w:rFonts w:ascii="Arial" w:hAnsi="Arial" w:cs="Arial"/>
          <w:b/>
          <w:bCs/>
          <w:u w:val="single"/>
        </w:rPr>
        <w:t>Sírhelyek díjai (nettó)</w:t>
      </w:r>
    </w:p>
    <w:tbl>
      <w:tblPr>
        <w:tblW w:w="0" w:type="auto"/>
        <w:tblInd w:w="-106" w:type="dxa"/>
        <w:tblLook w:val="01E0"/>
      </w:tblPr>
      <w:tblGrid>
        <w:gridCol w:w="3110"/>
        <w:gridCol w:w="3111"/>
        <w:gridCol w:w="3111"/>
      </w:tblGrid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Egyes sírhelyek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25.100.- Ft</w:t>
            </w:r>
          </w:p>
        </w:tc>
      </w:tr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Kettős sírhely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37.800.- Ft</w:t>
            </w:r>
          </w:p>
        </w:tc>
      </w:tr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Gyermek sírhely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12.600.- Ft</w:t>
            </w:r>
          </w:p>
        </w:tc>
      </w:tr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Kettős személyes sírbolt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60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191.100.- Ft</w:t>
            </w:r>
          </w:p>
        </w:tc>
      </w:tr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Négy személyes sírbolt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60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351.900.- Ft</w:t>
            </w:r>
          </w:p>
        </w:tc>
      </w:tr>
      <w:tr w:rsidR="00682CF0" w:rsidRPr="0053257C" w:rsidTr="004E60E2">
        <w:trPr>
          <w:trHeight w:val="362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Hat személyes sírbolt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60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422.400.- Ft</w:t>
            </w:r>
          </w:p>
        </w:tc>
      </w:tr>
      <w:tr w:rsidR="00682CF0" w:rsidRPr="0053257C" w:rsidTr="004E60E2">
        <w:trPr>
          <w:trHeight w:val="362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Urnahely (kolumbárium)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25.100.- Ft</w:t>
            </w:r>
          </w:p>
        </w:tc>
      </w:tr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urnasírhely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12.600.- Ft</w:t>
            </w:r>
          </w:p>
        </w:tc>
      </w:tr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Urnasírbolt két személyre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25.100.- Ft</w:t>
            </w:r>
          </w:p>
        </w:tc>
      </w:tr>
      <w:tr w:rsidR="00682CF0" w:rsidRPr="0053257C" w:rsidTr="004E60E2">
        <w:trPr>
          <w:trHeight w:val="378"/>
        </w:trPr>
        <w:tc>
          <w:tcPr>
            <w:tcW w:w="3110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Urnasírbolt négy személyre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25 évre</w:t>
            </w:r>
          </w:p>
        </w:tc>
        <w:tc>
          <w:tcPr>
            <w:tcW w:w="3111" w:type="dxa"/>
            <w:vAlign w:val="bottom"/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50.300.- Ft</w:t>
            </w:r>
          </w:p>
        </w:tc>
      </w:tr>
    </w:tbl>
    <w:p w:rsidR="00682CF0" w:rsidRDefault="00682CF0" w:rsidP="00682CF0">
      <w:pPr>
        <w:jc w:val="both"/>
        <w:rPr>
          <w:rFonts w:ascii="Arial" w:hAnsi="Arial" w:cs="Arial"/>
          <w:b/>
          <w:bCs/>
          <w:u w:val="single"/>
        </w:rPr>
      </w:pPr>
    </w:p>
    <w:p w:rsidR="00682CF0" w:rsidRDefault="00682CF0" w:rsidP="00682CF0">
      <w:pPr>
        <w:jc w:val="both"/>
        <w:rPr>
          <w:rFonts w:ascii="Arial" w:hAnsi="Arial" w:cs="Arial"/>
          <w:b/>
          <w:bCs/>
          <w:u w:val="single"/>
        </w:rPr>
      </w:pPr>
      <w:r w:rsidRPr="0053257C">
        <w:rPr>
          <w:rFonts w:ascii="Arial" w:hAnsi="Arial" w:cs="Arial"/>
          <w:b/>
          <w:bCs/>
          <w:u w:val="single"/>
        </w:rPr>
        <w:t>Egyéb díjak (nettó)</w:t>
      </w:r>
    </w:p>
    <w:p w:rsidR="00682CF0" w:rsidRDefault="00682CF0" w:rsidP="00682CF0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2804"/>
      </w:tblGrid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1.) A temetőben vállalkozásszerűen munkát végzők által fizetendő temető-fenntartási hozzájárulás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2.200.- Ft/sírhely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2.) - Temetői létesítmények igénybevételéért fizetendő díj (koporsós temetés esetén)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21.900.-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- Egy éven belül minden további koporsós temetés esetén fizetendő, temetői létesítmények igénybevételéért fizetendő díj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11.000.-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- Temetői létesítmények igénybevételéért fizetendő díj (urnás temetés esetén)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11.000.-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- Egy éven belül minden urnás temetés esetén fizetendő, temetői létesítmények igénybevételéért fizetendő díj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5.500.-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- Temetői létesítmények igénybevételéért fizetendő díj (</w:t>
            </w:r>
            <w:proofErr w:type="spellStart"/>
            <w:r w:rsidRPr="0053257C">
              <w:rPr>
                <w:rFonts w:ascii="Arial" w:hAnsi="Arial" w:cs="Arial"/>
              </w:rPr>
              <w:t>szóróparcellás</w:t>
            </w:r>
            <w:proofErr w:type="spellEnd"/>
            <w:r w:rsidRPr="0053257C">
              <w:rPr>
                <w:rFonts w:ascii="Arial" w:hAnsi="Arial" w:cs="Arial"/>
              </w:rPr>
              <w:t xml:space="preserve"> temetés esetén)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11.000.-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3.) Az üzemeltető által biztosított szolgáltatások igénybevételéért fizetendő díj mértéke: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Normál sírásás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31.300.-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Mélyített sírásás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36.500.-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Urna sírásás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15.600.-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Sírhantolás normál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20.800.-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Sírhantolás mélyített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26.000.-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Sírhantolás urna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10.400.- Ft/temetés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Hűtési díj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5.500.- Ft/1-3 napra, utána 2.800.- Ft/nap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 xml:space="preserve">Temetőn belüli </w:t>
            </w:r>
            <w:proofErr w:type="spellStart"/>
            <w:r w:rsidRPr="0053257C">
              <w:rPr>
                <w:rFonts w:ascii="Arial" w:hAnsi="Arial" w:cs="Arial"/>
              </w:rPr>
              <w:t>halottszállítás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5.200.- Ft/fő</w:t>
            </w:r>
          </w:p>
        </w:tc>
      </w:tr>
      <w:tr w:rsidR="00682CF0" w:rsidRPr="0053257C" w:rsidTr="004E60E2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Sírhely (nyilvántartás, adminisztráció)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682CF0" w:rsidRPr="0053257C" w:rsidRDefault="00682CF0" w:rsidP="004E6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3257C">
              <w:rPr>
                <w:rFonts w:ascii="Arial" w:hAnsi="Arial" w:cs="Arial"/>
              </w:rPr>
              <w:t>3.500.- Ft/sírhely/25 év</w:t>
            </w:r>
          </w:p>
        </w:tc>
      </w:tr>
    </w:tbl>
    <w:p w:rsidR="008559DA" w:rsidRDefault="008559DA" w:rsidP="00682CF0"/>
    <w:p w:rsidR="00682CF0" w:rsidRDefault="00682CF0" w:rsidP="00682CF0"/>
    <w:p w:rsidR="00682CF0" w:rsidRDefault="00682CF0" w:rsidP="00682CF0"/>
    <w:p w:rsidR="00682CF0" w:rsidRDefault="00682CF0" w:rsidP="00682CF0"/>
    <w:p w:rsidR="00682CF0" w:rsidRDefault="00682CF0" w:rsidP="00682CF0"/>
    <w:sectPr w:rsidR="00682CF0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8D" w:rsidRDefault="00190C8D" w:rsidP="00682CF0">
      <w:r>
        <w:separator/>
      </w:r>
    </w:p>
  </w:endnote>
  <w:endnote w:type="continuationSeparator" w:id="0">
    <w:p w:rsidR="00190C8D" w:rsidRDefault="00190C8D" w:rsidP="00682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8D" w:rsidRDefault="00190C8D" w:rsidP="00682CF0">
      <w:r>
        <w:separator/>
      </w:r>
    </w:p>
  </w:footnote>
  <w:footnote w:type="continuationSeparator" w:id="0">
    <w:p w:rsidR="00190C8D" w:rsidRDefault="00190C8D" w:rsidP="00682CF0">
      <w:r>
        <w:continuationSeparator/>
      </w:r>
    </w:p>
  </w:footnote>
  <w:footnote w:id="1">
    <w:p w:rsidR="00682CF0" w:rsidRDefault="00682CF0" w:rsidP="00682CF0">
      <w:pPr>
        <w:pStyle w:val="Lbjegyzetszveg"/>
      </w:pPr>
      <w:r>
        <w:rPr>
          <w:rStyle w:val="Lbjegyzet-hivatkozs"/>
        </w:rPr>
        <w:footnoteRef/>
      </w:r>
      <w:r>
        <w:t xml:space="preserve"> Módosította a 25/2014.(XII.12.)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január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CF0"/>
    <w:rsid w:val="00190C8D"/>
    <w:rsid w:val="00421705"/>
    <w:rsid w:val="004B6133"/>
    <w:rsid w:val="00682CF0"/>
    <w:rsid w:val="008559DA"/>
    <w:rsid w:val="008A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C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82CF0"/>
  </w:style>
  <w:style w:type="character" w:customStyle="1" w:styleId="LbjegyzetszvegChar">
    <w:name w:val="Lábjegyzetszöveg Char"/>
    <w:basedOn w:val="Bekezdsalapbettpusa"/>
    <w:link w:val="Lbjegyzetszveg"/>
    <w:rsid w:val="00682CF0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682C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2014-12-15T08:26:00Z</dcterms:created>
  <dcterms:modified xsi:type="dcterms:W3CDTF">2014-12-15T08:26:00Z</dcterms:modified>
</cp:coreProperties>
</file>