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pStyle w:val="Cmsor1"/>
      </w:pPr>
      <w:r>
        <w:t>Kistokaj község Önkormányzat Képviselő-testületének</w:t>
      </w: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  <w:r>
        <w:rPr>
          <w:b/>
          <w:bCs/>
        </w:rPr>
        <w:t>8/1998. (III.20.) sz. rendelete</w:t>
      </w: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  <w:r>
        <w:rPr>
          <w:b/>
          <w:bCs/>
        </w:rPr>
        <w:t>A gyermekek védelméről</w:t>
      </w: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jc w:val="center"/>
        <w:rPr>
          <w:b/>
          <w:bCs/>
        </w:rPr>
      </w:pPr>
    </w:p>
    <w:p w:rsidR="002B6BB9" w:rsidRDefault="00D91EE6" w:rsidP="002B6BB9">
      <w:pPr>
        <w:jc w:val="right"/>
        <w:rPr>
          <w:b/>
          <w:bCs/>
        </w:rPr>
      </w:pPr>
      <w:r>
        <w:rPr>
          <w:b/>
          <w:bCs/>
        </w:rPr>
        <w:t>Lezárva: 2013</w:t>
      </w:r>
      <w:r w:rsidR="002B6BB9">
        <w:rPr>
          <w:b/>
          <w:bCs/>
        </w:rPr>
        <w:t>. 12.1</w:t>
      </w:r>
      <w:r>
        <w:rPr>
          <w:b/>
          <w:bCs/>
        </w:rPr>
        <w:t>3</w:t>
      </w:r>
      <w:r w:rsidR="002B6BB9">
        <w:rPr>
          <w:b/>
          <w:bCs/>
        </w:rPr>
        <w:t>.</w:t>
      </w:r>
    </w:p>
    <w:p w:rsidR="002B6BB9" w:rsidRDefault="002B6BB9" w:rsidP="002B6BB9">
      <w:pPr>
        <w:pStyle w:val="Szvegtrzs"/>
      </w:pPr>
      <w:bookmarkStart w:id="0" w:name="_GoBack"/>
      <w:bookmarkEnd w:id="0"/>
    </w:p>
    <w:p w:rsidR="002B6BB9" w:rsidRDefault="002B6BB9" w:rsidP="002B6BB9">
      <w:pPr>
        <w:pStyle w:val="Szvegtrzs"/>
      </w:pPr>
    </w:p>
    <w:p w:rsidR="002B6BB9" w:rsidRDefault="002B6BB9" w:rsidP="002B6BB9">
      <w:pPr>
        <w:pStyle w:val="Szvegtrzs"/>
      </w:pPr>
      <w:r>
        <w:lastRenderedPageBreak/>
        <w:t>Kistokaj község Önkormányzat Képviselő-testülete az 1990. évi LXV. törvény 16. § (1) bekezdése, valamint a Gyermekek védelméről és a gyámügyi igazgatásról szóló 1997. évi XXXI. törvény –továbbiakban Gyvt.- 18-21. §, 29. § és 148. § (7) bekezdésben foglalt felhatalmazás alapján a rendszeres és rendkívüli gyermekvédelmi támogatásról és a személyes gondoskodást nyújtó ellátásokról az alábbi rendeletet alkotja:</w:t>
      </w:r>
    </w:p>
    <w:p w:rsidR="002B6BB9" w:rsidRDefault="002B6BB9" w:rsidP="002B6BB9">
      <w:pPr>
        <w:jc w:val="both"/>
      </w:pPr>
    </w:p>
    <w:p w:rsidR="002B6BB9" w:rsidRDefault="002B6BB9" w:rsidP="002B6BB9">
      <w:pPr>
        <w:jc w:val="both"/>
      </w:pPr>
    </w:p>
    <w:p w:rsidR="002B6BB9" w:rsidRDefault="002B6BB9" w:rsidP="002B6BB9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2B6BB9" w:rsidRDefault="002B6BB9" w:rsidP="002B6BB9">
      <w:pPr>
        <w:ind w:left="360"/>
        <w:jc w:val="center"/>
        <w:rPr>
          <w:b/>
          <w:bCs/>
        </w:rPr>
      </w:pPr>
    </w:p>
    <w:p w:rsidR="002B6BB9" w:rsidRDefault="002B6BB9" w:rsidP="002B6BB9">
      <w:pPr>
        <w:pStyle w:val="Szvegtrzs"/>
        <w:numPr>
          <w:ilvl w:val="1"/>
          <w:numId w:val="1"/>
        </w:numPr>
        <w:tabs>
          <w:tab w:val="clear" w:pos="1440"/>
        </w:tabs>
        <w:ind w:left="360"/>
      </w:pPr>
      <w:r>
        <w:t>A rendelet célja, hogy a gyermekek védelméről és a gyámügyi igazgatásról szóló 1997. évi XXXI. törvény végrehajtásaként a helyi sajátosságoknak megfelelően meghatározza az Önkormányzat által biztosított rendszeres és rendkívüli gyermekvédelmi támogatást, a személyes gondoskodást nyújtó ellátások formáit, az ellátások módját, feltételeit, az erre vonatkozó elbírálási és eljárási szabályokat.</w:t>
      </w:r>
    </w:p>
    <w:p w:rsidR="002B6BB9" w:rsidRDefault="002B6BB9" w:rsidP="002B6BB9">
      <w:pPr>
        <w:jc w:val="both"/>
      </w:pPr>
    </w:p>
    <w:p w:rsidR="002B6BB9" w:rsidRDefault="002B6BB9" w:rsidP="002B6BB9">
      <w:pPr>
        <w:pStyle w:val="Szvegtrzs"/>
        <w:ind w:left="360" w:hanging="360"/>
      </w:pPr>
      <w:r>
        <w:t>(2) A rendelet hatálya kiterjed a Kistokaj területén lakóhellyel rendelkező szülői felügyeletet gyakorló szülők, gyámok és a gondozásukban álló gyermekek körére.</w:t>
      </w:r>
    </w:p>
    <w:p w:rsidR="002B6BB9" w:rsidRDefault="002B6BB9" w:rsidP="002B6BB9">
      <w:pPr>
        <w:jc w:val="both"/>
      </w:pPr>
    </w:p>
    <w:p w:rsidR="002B6BB9" w:rsidRDefault="002B6BB9" w:rsidP="002B6BB9">
      <w:pPr>
        <w:pStyle w:val="Szvegtrzs"/>
        <w:ind w:left="360" w:hanging="360"/>
      </w:pPr>
      <w:r>
        <w:t>(3)</w:t>
      </w:r>
      <w:r>
        <w:rPr>
          <w:rStyle w:val="Lbjegyzet-hivatkozs"/>
        </w:rPr>
        <w:footnoteReference w:id="1"/>
      </w:r>
      <w:r>
        <w:tab/>
        <w:t xml:space="preserve">A rendelet hatálya a Gyvt. 4. § (1) </w:t>
      </w:r>
      <w:proofErr w:type="gramStart"/>
      <w:r>
        <w:t>a.</w:t>
      </w:r>
      <w:proofErr w:type="gramEnd"/>
      <w:r>
        <w:t>)</w:t>
      </w:r>
      <w:proofErr w:type="spellStart"/>
      <w:r>
        <w:t>-b</w:t>
      </w:r>
      <w:proofErr w:type="spellEnd"/>
      <w:r>
        <w:t>.) pontban foglalt gyermekekre, fiatal felnőttekre és szüleikre is kiterjed.</w:t>
      </w:r>
    </w:p>
    <w:p w:rsidR="002B6BB9" w:rsidRDefault="002B6BB9" w:rsidP="002B6BB9">
      <w:pPr>
        <w:jc w:val="both"/>
      </w:pPr>
    </w:p>
    <w:p w:rsidR="002B6BB9" w:rsidRDefault="002B6BB9" w:rsidP="002B6BB9">
      <w:pPr>
        <w:pStyle w:val="Szvegtrzs"/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rPr>
          <w:rStyle w:val="Lbjegyzet-hivatkozs"/>
        </w:rPr>
        <w:footnoteReference w:id="2"/>
      </w:r>
      <w:r>
        <w:t xml:space="preserve">Amennyiben a késedelem a gyermek életét, testi épségét veszélyeztetné, a településen tartózkodó, </w:t>
      </w:r>
      <w:proofErr w:type="spellStart"/>
      <w:r>
        <w:t>kistokaji</w:t>
      </w:r>
      <w:proofErr w:type="spellEnd"/>
      <w:r>
        <w:t xml:space="preserve"> lakóhellyel nem rendelkező gyermek érdekében is intézkedni kell.</w:t>
      </w:r>
    </w:p>
    <w:p w:rsidR="002B6BB9" w:rsidRDefault="002B6BB9" w:rsidP="002B6BB9">
      <w:pPr>
        <w:jc w:val="both"/>
      </w:pPr>
    </w:p>
    <w:p w:rsidR="002B6BB9" w:rsidRDefault="002B6BB9" w:rsidP="002B6BB9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  <w:r>
        <w:rPr>
          <w:rStyle w:val="Lbjegyzet-hivatkozs"/>
          <w:b/>
          <w:bCs/>
        </w:rPr>
        <w:footnoteReference w:id="3"/>
      </w:r>
    </w:p>
    <w:p w:rsidR="002B6BB9" w:rsidRDefault="002B6BB9" w:rsidP="002B6BB9">
      <w:pPr>
        <w:jc w:val="center"/>
        <w:rPr>
          <w:b/>
          <w:bCs/>
        </w:rPr>
      </w:pP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  <w:r>
        <w:rPr>
          <w:rStyle w:val="Lbjegyzet-hivatkozs"/>
          <w:b/>
          <w:bCs/>
        </w:rPr>
        <w:footnoteReference w:id="4"/>
      </w:r>
    </w:p>
    <w:p w:rsidR="002B6BB9" w:rsidRDefault="002B6BB9" w:rsidP="002B6BB9">
      <w:pPr>
        <w:pStyle w:val="Szvegtrzsbehzssal"/>
        <w:rPr>
          <w:b/>
          <w:bCs/>
        </w:rPr>
      </w:pPr>
    </w:p>
    <w:p w:rsidR="002B6BB9" w:rsidRDefault="002B6BB9" w:rsidP="002B6BB9">
      <w:pPr>
        <w:pStyle w:val="Szvegtrzsbehzssal"/>
        <w:rPr>
          <w:b/>
          <w:bCs/>
        </w:rPr>
      </w:pPr>
    </w:p>
    <w:p w:rsidR="002B6BB9" w:rsidRPr="002B6BB9" w:rsidRDefault="002B6BB9" w:rsidP="002B6BB9">
      <w:pPr>
        <w:jc w:val="center"/>
        <w:rPr>
          <w:b/>
          <w:bCs/>
        </w:rPr>
      </w:pPr>
      <w:r w:rsidRPr="002B6BB9">
        <w:rPr>
          <w:b/>
        </w:rPr>
        <w:t xml:space="preserve">Beiskolázási segély 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jc w:val="both"/>
      </w:pPr>
    </w:p>
    <w:p w:rsidR="002B6BB9" w:rsidRDefault="002B6BB9" w:rsidP="002B6BB9">
      <w:pPr>
        <w:pStyle w:val="Szvegtrzsbehzssal"/>
      </w:pPr>
      <w:r>
        <w:t>(1) Beiskolázási segélyben kell részesíteni azokat a gyermekeket, akiknek gondozó családja átmenetileg létfenntartási gondokkal küzd, vagy létfenntartást veszélyeztető rendkívüli élethelyzetbe került, illetve akik ellátásáról családja más módon nem tud gondoskodni.</w:t>
      </w:r>
    </w:p>
    <w:p w:rsidR="002B6BB9" w:rsidRDefault="002B6BB9" w:rsidP="002B6BB9">
      <w:pPr>
        <w:pStyle w:val="Szvegtrzsbehzssal"/>
      </w:pPr>
      <w:r>
        <w:tab/>
        <w:t>A beiskolázási segély természetben is megállapítható.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ind w:left="360" w:hanging="360"/>
        <w:jc w:val="both"/>
      </w:pPr>
      <w:r>
        <w:t>(2) Az (1) bekezdésben meghatározott támogatás –az ott meghatározott feltételek fennállása esetén is– csak abban az esetben állapítható meg, ha a családban az egy főre jutó havi nettó jövedelem nem haladja meg az öregségi nyugdíj mindenkori legkisebb összegének 140%-át</w:t>
      </w:r>
      <w:r>
        <w:rPr>
          <w:b/>
        </w:rPr>
        <w:t>.</w:t>
      </w: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</w:pPr>
      <w:r>
        <w:t>(3) Kivételes méltánylást érdemlő rendkívüli esetben akkor is részesülhet beiskolázási segélyben az a gyermeket gondozó család, ahol az egy főre jutó havi nettó jövedelem meghaladja a (2) bekezdésben foglalt jövedelemhatárt.</w:t>
      </w: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</w:pPr>
      <w:r>
        <w:lastRenderedPageBreak/>
        <w:t>(4) A beiskolázási segély megállapításáról a Képviselő-testület Szociális és Egészségügyi Bizottsága dönt.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  <w:r>
        <w:rPr>
          <w:b/>
          <w:bCs/>
        </w:rPr>
        <w:t>SZEMÉLYES GONDOSKODÁST NYÚJTÓ ELLÁTÁSOK</w:t>
      </w: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  <w:r>
        <w:rPr>
          <w:b/>
          <w:bCs/>
        </w:rPr>
        <w:t>Gyermekjóléti szolgálat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(1)</w:t>
      </w:r>
      <w:r>
        <w:rPr>
          <w:rStyle w:val="Lbjegyzet-hivatkozs"/>
        </w:rPr>
        <w:footnoteReference w:id="5"/>
      </w:r>
      <w:r>
        <w:t xml:space="preserve"> </w:t>
      </w:r>
      <w:r>
        <w:rPr>
          <w:rStyle w:val="Lbjegyzet-hivatkozs"/>
        </w:rPr>
        <w:footnoteReference w:id="6"/>
      </w:r>
      <w:r>
        <w:t>A személyes gondoskodást nyújtó ellátások keretében az Önkormányzat gondoskodik a gyermekjóléti szolgálat működtetéséről.</w:t>
      </w:r>
    </w:p>
    <w:p w:rsidR="002B6BB9" w:rsidRDefault="002B6BB9" w:rsidP="002B6BB9">
      <w:pPr>
        <w:pStyle w:val="Szvegtrzsbehzssal"/>
        <w:ind w:firstLine="0"/>
      </w:pPr>
      <w:r>
        <w:t xml:space="preserve">A feladat ellátása intézményfenntartói társulás alapján a </w:t>
      </w:r>
      <w:r w:rsidRPr="004A5495">
        <w:t xml:space="preserve">Miskolci </w:t>
      </w:r>
      <w:r>
        <w:t>Egyesített Szociális, Egészségügyi és Gyermekvédelmi Intézmény -</w:t>
      </w:r>
      <w:r w:rsidRPr="004A5495">
        <w:t xml:space="preserve"> Módszertani Központ</w:t>
      </w:r>
      <w:r>
        <w:t xml:space="preserve"> útján történik.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(2)</w:t>
      </w:r>
      <w:r>
        <w:rPr>
          <w:rStyle w:val="Lbjegyzet-hivatkozs"/>
        </w:rPr>
        <w:footnoteReference w:id="7"/>
      </w:r>
      <w:r>
        <w:t xml:space="preserve"> 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  <w:r>
        <w:rPr>
          <w:b/>
          <w:bCs/>
        </w:rPr>
        <w:t>Gyermekek napközbeni ellátása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(1)</w:t>
      </w:r>
      <w:r>
        <w:rPr>
          <w:rStyle w:val="Lbjegyzet-hivatkozs"/>
        </w:rPr>
        <w:footnoteReference w:id="8"/>
      </w:r>
      <w:r>
        <w:t xml:space="preserve">  Az Önkormányzat a gyermekek napközbeni ellátását </w:t>
      </w:r>
      <w:r w:rsidRPr="00493141">
        <w:t>bölcsődei</w:t>
      </w:r>
      <w:r w:rsidRPr="00F01C80">
        <w:rPr>
          <w:color w:val="800000"/>
        </w:rPr>
        <w:t>,</w:t>
      </w:r>
      <w:r>
        <w:t xml:space="preserve"> napközi otthonos óvodai és napközi formájában biztosítja.</w:t>
      </w:r>
    </w:p>
    <w:p w:rsidR="002B6BB9" w:rsidRDefault="002B6BB9" w:rsidP="002B6BB9">
      <w:pPr>
        <w:pStyle w:val="Szvegtrzsbehzssal"/>
      </w:pPr>
      <w:r>
        <w:tab/>
        <w:t>Az ellátás igénybevételét az intézményvezető engedélyezi.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ind w:left="426"/>
        <w:jc w:val="both"/>
      </w:pPr>
      <w:r>
        <w:t>(2)</w:t>
      </w:r>
      <w:r>
        <w:rPr>
          <w:rStyle w:val="Lbjegyzet-hivatkozs"/>
        </w:rPr>
        <w:footnoteReference w:id="9"/>
      </w:r>
      <w:r>
        <w:t xml:space="preserve"> </w:t>
      </w:r>
      <w:r>
        <w:rPr>
          <w:rStyle w:val="Lbjegyzet-hivatkozs"/>
        </w:rPr>
        <w:footnoteReference w:id="10"/>
      </w:r>
      <w:r w:rsidRPr="00915980">
        <w:t xml:space="preserve"> </w:t>
      </w:r>
      <w:r>
        <w:rPr>
          <w:rStyle w:val="Lbjegyzet-hivatkozs"/>
        </w:rPr>
        <w:footnoteReference w:id="11"/>
      </w:r>
      <w:r>
        <w:t xml:space="preserve"> </w:t>
      </w:r>
      <w:r>
        <w:rPr>
          <w:rStyle w:val="Lbjegyzet-hivatkozs"/>
        </w:rPr>
        <w:footnoteReference w:id="12"/>
      </w:r>
      <w:r>
        <w:t xml:space="preserve"> </w:t>
      </w:r>
      <w:r>
        <w:rPr>
          <w:rStyle w:val="Lbjegyzet-hivatkozs"/>
        </w:rPr>
        <w:footnoteReference w:id="13"/>
      </w:r>
      <w:r>
        <w:t>„Az ellátást igénybe vevő az ellátásért az alábbiakban meghatározott térítési díjat köteles fizetni:</w:t>
      </w:r>
    </w:p>
    <w:p w:rsidR="002B6BB9" w:rsidRDefault="002B6BB9" w:rsidP="002B6BB9">
      <w:pPr>
        <w:jc w:val="both"/>
      </w:pPr>
    </w:p>
    <w:p w:rsidR="002B6BB9" w:rsidRDefault="002B6BB9" w:rsidP="002B6BB9">
      <w:pPr>
        <w:tabs>
          <w:tab w:val="left" w:pos="4536"/>
          <w:tab w:val="left" w:pos="7230"/>
        </w:tabs>
        <w:ind w:firstLine="900"/>
      </w:pPr>
      <w:r>
        <w:t xml:space="preserve">Általános Iskolai </w:t>
      </w:r>
      <w:proofErr w:type="spellStart"/>
      <w:r>
        <w:t>Napköziotthon</w:t>
      </w:r>
      <w:proofErr w:type="spellEnd"/>
    </w:p>
    <w:p w:rsidR="002B6BB9" w:rsidRPr="0082778B" w:rsidRDefault="002B6BB9" w:rsidP="002B6BB9">
      <w:pPr>
        <w:tabs>
          <w:tab w:val="left" w:pos="4536"/>
          <w:tab w:val="left" w:pos="7230"/>
        </w:tabs>
        <w:ind w:firstLine="900"/>
      </w:pPr>
      <w:r>
        <w:t>(napi háromszori étkezés</w:t>
      </w:r>
      <w:proofErr w:type="gramStart"/>
      <w:r>
        <w:t xml:space="preserve">)            </w:t>
      </w:r>
      <w:r>
        <w:tab/>
      </w:r>
      <w:r>
        <w:rPr>
          <w:b/>
          <w:i/>
        </w:rPr>
        <w:t xml:space="preserve">  </w:t>
      </w:r>
      <w:r>
        <w:rPr>
          <w:b/>
          <w:i/>
        </w:rPr>
        <w:tab/>
      </w:r>
      <w:r w:rsidRPr="0082778B">
        <w:t>400</w:t>
      </w:r>
      <w:r>
        <w:t>.</w:t>
      </w:r>
      <w:proofErr w:type="gramEnd"/>
      <w:r>
        <w:t>-</w:t>
      </w:r>
      <w:r w:rsidRPr="0082778B">
        <w:t xml:space="preserve"> Ft</w:t>
      </w:r>
    </w:p>
    <w:p w:rsidR="002B6BB9" w:rsidRPr="0082778B" w:rsidRDefault="002B6BB9" w:rsidP="002B6BB9">
      <w:pPr>
        <w:tabs>
          <w:tab w:val="left" w:pos="4536"/>
          <w:tab w:val="left" w:pos="7230"/>
        </w:tabs>
        <w:ind w:firstLine="900"/>
      </w:pPr>
      <w:r w:rsidRPr="0082778B">
        <w:t>Általános Iskolai menza</w:t>
      </w:r>
    </w:p>
    <w:p w:rsidR="002B6BB9" w:rsidRPr="0082778B" w:rsidRDefault="002B6BB9" w:rsidP="002B6BB9">
      <w:pPr>
        <w:tabs>
          <w:tab w:val="left" w:pos="4536"/>
          <w:tab w:val="left" w:pos="7230"/>
        </w:tabs>
        <w:ind w:firstLine="900"/>
      </w:pPr>
      <w:r w:rsidRPr="0082778B">
        <w:t>(ebéd</w:t>
      </w:r>
      <w:proofErr w:type="gramStart"/>
      <w:r w:rsidRPr="0082778B">
        <w:t xml:space="preserve">)                                           </w:t>
      </w:r>
      <w:r>
        <w:tab/>
      </w:r>
      <w:r>
        <w:tab/>
      </w:r>
      <w:r w:rsidRPr="0082778B">
        <w:t>260</w:t>
      </w:r>
      <w:r>
        <w:t>.</w:t>
      </w:r>
      <w:proofErr w:type="gramEnd"/>
      <w:r>
        <w:t>-</w:t>
      </w:r>
      <w:r w:rsidRPr="0082778B">
        <w:t xml:space="preserve"> Ft</w:t>
      </w:r>
    </w:p>
    <w:p w:rsidR="002B6BB9" w:rsidRPr="0082778B" w:rsidRDefault="002B6BB9" w:rsidP="002B6BB9">
      <w:pPr>
        <w:tabs>
          <w:tab w:val="left" w:pos="5954"/>
        </w:tabs>
        <w:ind w:firstLine="900"/>
      </w:pPr>
      <w:proofErr w:type="spellStart"/>
      <w:r w:rsidRPr="0082778B">
        <w:t>Napköziotthonos</w:t>
      </w:r>
      <w:proofErr w:type="spellEnd"/>
      <w:r w:rsidRPr="0082778B">
        <w:t xml:space="preserve"> Óvoda</w:t>
      </w:r>
    </w:p>
    <w:p w:rsidR="002B6BB9" w:rsidRPr="0082778B" w:rsidRDefault="002B6BB9" w:rsidP="002B6BB9">
      <w:pPr>
        <w:tabs>
          <w:tab w:val="left" w:pos="4536"/>
          <w:tab w:val="left" w:pos="7230"/>
        </w:tabs>
        <w:ind w:firstLine="900"/>
      </w:pPr>
      <w:r w:rsidRPr="0082778B">
        <w:t>(napi háromszori étkezés</w:t>
      </w:r>
      <w:proofErr w:type="gramStart"/>
      <w:r w:rsidRPr="0082778B">
        <w:t xml:space="preserve">)            </w:t>
      </w:r>
      <w:r>
        <w:tab/>
      </w:r>
      <w:r>
        <w:tab/>
      </w:r>
      <w:r w:rsidRPr="0082778B">
        <w:t>330</w:t>
      </w:r>
      <w:r>
        <w:t>.</w:t>
      </w:r>
      <w:proofErr w:type="gramEnd"/>
      <w:r>
        <w:t>-</w:t>
      </w:r>
      <w:r w:rsidRPr="0082778B">
        <w:t xml:space="preserve"> Ft</w:t>
      </w:r>
    </w:p>
    <w:p w:rsidR="002B6BB9" w:rsidRPr="0082778B" w:rsidRDefault="002B6BB9" w:rsidP="002B6BB9">
      <w:pPr>
        <w:tabs>
          <w:tab w:val="left" w:pos="4536"/>
          <w:tab w:val="left" w:pos="7230"/>
        </w:tabs>
        <w:ind w:firstLine="900"/>
      </w:pPr>
      <w:r w:rsidRPr="0082778B">
        <w:t xml:space="preserve">Bölcsőde </w:t>
      </w:r>
    </w:p>
    <w:p w:rsidR="002B6BB9" w:rsidRPr="0082778B" w:rsidRDefault="002B6BB9" w:rsidP="002B6BB9">
      <w:pPr>
        <w:tabs>
          <w:tab w:val="left" w:pos="4536"/>
          <w:tab w:val="left" w:pos="7230"/>
        </w:tabs>
        <w:ind w:firstLine="900"/>
      </w:pPr>
      <w:r w:rsidRPr="0082778B">
        <w:t>(Napi n</w:t>
      </w:r>
      <w:r>
        <w:t>égyszeri étkezés</w:t>
      </w:r>
      <w:proofErr w:type="gramStart"/>
      <w:r>
        <w:t xml:space="preserve">)              </w:t>
      </w:r>
      <w:r>
        <w:tab/>
      </w:r>
      <w:r>
        <w:tab/>
      </w:r>
      <w:r w:rsidRPr="0082778B">
        <w:t>325</w:t>
      </w:r>
      <w:r>
        <w:t>.</w:t>
      </w:r>
      <w:proofErr w:type="gramEnd"/>
      <w:r>
        <w:t>-</w:t>
      </w:r>
      <w:r w:rsidRPr="0082778B">
        <w:t xml:space="preserve"> Ft</w:t>
      </w:r>
    </w:p>
    <w:p w:rsidR="002B6BB9" w:rsidRPr="0082778B" w:rsidRDefault="002B6BB9" w:rsidP="002B6BB9">
      <w:pPr>
        <w:tabs>
          <w:tab w:val="left" w:pos="5954"/>
        </w:tabs>
        <w:ind w:firstLine="900"/>
      </w:pPr>
    </w:p>
    <w:p w:rsidR="002B6BB9" w:rsidRDefault="002B6BB9" w:rsidP="002B6BB9">
      <w:pPr>
        <w:tabs>
          <w:tab w:val="left" w:pos="5954"/>
        </w:tabs>
        <w:ind w:firstLine="900"/>
      </w:pPr>
    </w:p>
    <w:p w:rsidR="002B6BB9" w:rsidRPr="00493141" w:rsidRDefault="002B6BB9" w:rsidP="002B6BB9">
      <w:pPr>
        <w:pStyle w:val="Szvegtrzsbehzssal"/>
        <w:ind w:left="0" w:firstLine="0"/>
      </w:pPr>
      <w:r>
        <w:lastRenderedPageBreak/>
        <w:t xml:space="preserve">A térítési díj összege az </w:t>
      </w:r>
      <w:proofErr w:type="spellStart"/>
      <w:r>
        <w:t>ÁFA-t</w:t>
      </w:r>
      <w:proofErr w:type="spellEnd"/>
      <w:r>
        <w:t xml:space="preserve"> nem tartalmazza.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(3)</w:t>
      </w:r>
      <w:r>
        <w:rPr>
          <w:rStyle w:val="Lbjegyzet-hivatkozs"/>
        </w:rPr>
        <w:footnoteReference w:id="14"/>
      </w:r>
      <w:r>
        <w:t xml:space="preserve"> A Képviselő-testület  Szociális és Kulturális Bizottsága a szociálisan rászorultak részére étkezési térítési </w:t>
      </w:r>
      <w:proofErr w:type="gramStart"/>
      <w:r>
        <w:t>díj kedvezményt</w:t>
      </w:r>
      <w:proofErr w:type="gramEnd"/>
      <w:r>
        <w:t xml:space="preserve"> biztosít.”</w:t>
      </w:r>
    </w:p>
    <w:p w:rsidR="002B6BB9" w:rsidRDefault="002B6BB9" w:rsidP="002B6BB9">
      <w:pPr>
        <w:pStyle w:val="Szvegtrzsbehzssal"/>
      </w:pPr>
      <w:r>
        <w:tab/>
        <w:t>Az ilyen irányú kérelmeket a gyermekjóléti szolgálat véleményével kell ellátni.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ind w:left="360" w:hanging="360"/>
        <w:jc w:val="both"/>
      </w:pPr>
      <w:r>
        <w:t>(4)</w:t>
      </w:r>
      <w:r>
        <w:rPr>
          <w:rStyle w:val="Lbjegyzet-hivatkozs"/>
        </w:rPr>
        <w:footnoteReference w:id="15"/>
      </w:r>
      <w:r>
        <w:t xml:space="preserve"> Kedvezményre jogosult az a kérelmező, akinek családjában az egy főre jutó havi nettó jövedelem nem haladja meg az öregségi nyugdíj legkisebb összegének 140 %-át.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jc w:val="both"/>
      </w:pPr>
      <w:r>
        <w:t>(5)</w:t>
      </w:r>
      <w:r>
        <w:rPr>
          <w:rStyle w:val="Lbjegyzet-hivatkozs"/>
        </w:rPr>
        <w:footnoteReference w:id="16"/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  <w:r>
        <w:rPr>
          <w:b/>
          <w:bCs/>
        </w:rPr>
        <w:t>Eljárási szabályok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 xml:space="preserve">(1) </w:t>
      </w:r>
      <w:r>
        <w:rPr>
          <w:rStyle w:val="Lbjegyzet-hivatkozs"/>
        </w:rPr>
        <w:footnoteReference w:id="17"/>
      </w:r>
      <w:r>
        <w:t xml:space="preserve">A beiskolázási segély, valamint az étkezési térítési </w:t>
      </w:r>
      <w:proofErr w:type="gramStart"/>
      <w:r>
        <w:t>díj kedvezmény</w:t>
      </w:r>
      <w:proofErr w:type="gramEnd"/>
      <w:r>
        <w:t xml:space="preserve"> megállapítása iránti kérelmeket a Polgármesteri Hivatalban kell benyújtani. </w:t>
      </w:r>
    </w:p>
    <w:p w:rsidR="002B6BB9" w:rsidRDefault="002B6BB9" w:rsidP="002B6BB9">
      <w:pPr>
        <w:pStyle w:val="Szvegtrzsbehzssal"/>
      </w:pPr>
      <w:r>
        <w:tab/>
        <w:t>Fenti ellátások megállapítása hivatalból is kezdeményezhető.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(2) A jogosultság elbírálásához a kérelmező köteles maga és hozzátartozói személyi adatairól, családja vagyoni helyzetéről, jövedelmi viszonyairól nyilatkozni.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(3) A jövedelemmel nem rendelkező munkanélküli köteles becsatolni a Munkaügyi Központ igazolását arról, hogy ellátásban nem részesül és számára megfelelő munkát felajánlani nem tudnak.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ind w:left="426" w:hanging="426"/>
      </w:pPr>
      <w:r>
        <w:t>(4)</w:t>
      </w:r>
      <w:r>
        <w:rPr>
          <w:rStyle w:val="Lbjegyzet-hivatkozs"/>
        </w:rPr>
        <w:footnoteReference w:id="18"/>
      </w:r>
      <w:r>
        <w:t xml:space="preserve"> </w:t>
      </w:r>
      <w:r>
        <w:rPr>
          <w:rStyle w:val="Lbjegyzet-hivatkozs"/>
        </w:rPr>
        <w:footnoteReference w:id="19"/>
      </w:r>
      <w:r>
        <w:t>A jövedelem megállapításánál a Szociális igazgatásról és szociális ellátásokról szóló 1993. évi III. törvény 10. § (2)-(5) bekezdéseiben foglaltak szerint kell eljárni.</w:t>
      </w:r>
    </w:p>
    <w:p w:rsidR="002B6BB9" w:rsidRDefault="002B6BB9" w:rsidP="002B6BB9">
      <w:pPr>
        <w:pStyle w:val="Szvegtrzsbehzssal"/>
      </w:pPr>
      <w:r>
        <w:t xml:space="preserve"> (5) </w:t>
      </w:r>
      <w:r>
        <w:rPr>
          <w:rStyle w:val="Lbjegyzet-hivatkozs"/>
        </w:rPr>
        <w:footnoteReference w:id="20"/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(6)</w:t>
      </w:r>
      <w:r>
        <w:rPr>
          <w:rStyle w:val="Lbjegyzet-hivatkozs"/>
        </w:rPr>
        <w:footnoteReference w:id="21"/>
      </w:r>
      <w:r>
        <w:t xml:space="preserve"> </w:t>
      </w:r>
      <w:r>
        <w:rPr>
          <w:rStyle w:val="Lbjegyzet-hivatkozs"/>
        </w:rPr>
        <w:footnoteReference w:id="22"/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</w:p>
    <w:p w:rsidR="002B6BB9" w:rsidRDefault="002B6BB9" w:rsidP="002B6BB9">
      <w:pPr>
        <w:pStyle w:val="Szvegtrzsbehzssal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 xml:space="preserve">(1) E rendelet hatályba lépésével egyidejűleg Kistokaj község Önkormányzat Képviselő-testületének 12/1996. (IX.27.) sz. </w:t>
      </w:r>
      <w:proofErr w:type="gramStart"/>
      <w:r>
        <w:t>A</w:t>
      </w:r>
      <w:proofErr w:type="gramEnd"/>
      <w:r>
        <w:t xml:space="preserve"> rendszeres nevelési segélyről szóló rendelete hatályát veszti.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lastRenderedPageBreak/>
        <w:t>(2) a folyamatban lévő ügyek esetében a kérelem benyújtásának napján érvényben lévő rendelkezések szerint kell eljárni.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(3)</w:t>
      </w:r>
      <w:r>
        <w:rPr>
          <w:rStyle w:val="Lbjegyzet-hivatkozs"/>
        </w:rPr>
        <w:footnoteReference w:id="23"/>
      </w:r>
      <w:r>
        <w:t xml:space="preserve"> A rendeletben nem szabályozott esetekben a Gyvt., valamint a végrehajtására kiadott rendelet ide vonatkozó szabályai az irányadók.</w:t>
      </w: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</w:pPr>
      <w:r>
        <w:t>(4)</w:t>
      </w:r>
      <w:r>
        <w:rPr>
          <w:rStyle w:val="Lbjegyzet-hivatkozs"/>
        </w:rPr>
        <w:footnoteReference w:id="24"/>
      </w:r>
      <w:r>
        <w:t xml:space="preserve"> E rendelet 1998. április 1-én lép hatályba, kihirdetéséről a Jegyző gondoskodik.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</w:pPr>
      <w:r>
        <w:t>Kistokaj, 1998. március 20.</w:t>
      </w: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ind w:left="0" w:firstLine="0"/>
      </w:pPr>
    </w:p>
    <w:p w:rsidR="002B6BB9" w:rsidRDefault="002B6BB9" w:rsidP="002B6BB9">
      <w:pPr>
        <w:pStyle w:val="Szvegtrzsbehzssal"/>
      </w:pPr>
    </w:p>
    <w:p w:rsidR="002B6BB9" w:rsidRDefault="002B6BB9" w:rsidP="002B6BB9">
      <w:pPr>
        <w:pStyle w:val="Szvegtrzsbehzssal"/>
        <w:tabs>
          <w:tab w:val="left" w:pos="5760"/>
        </w:tabs>
      </w:pPr>
      <w:r>
        <w:t xml:space="preserve">Bajor Józsefné </w:t>
      </w:r>
      <w:r>
        <w:tab/>
      </w:r>
      <w:r>
        <w:tab/>
        <w:t xml:space="preserve">Nagy Katalin </w:t>
      </w:r>
    </w:p>
    <w:p w:rsidR="002B6BB9" w:rsidRDefault="002B6BB9" w:rsidP="002B6BB9">
      <w:pPr>
        <w:pStyle w:val="Szvegtrzsbehzssal"/>
        <w:tabs>
          <w:tab w:val="left" w:pos="5760"/>
        </w:tabs>
      </w:pPr>
      <w:r>
        <w:t xml:space="preserve"> </w:t>
      </w:r>
      <w:proofErr w:type="gramStart"/>
      <w:r>
        <w:t>polgármester</w:t>
      </w:r>
      <w:proofErr w:type="gramEnd"/>
      <w:r>
        <w:tab/>
      </w:r>
      <w:r>
        <w:tab/>
        <w:t xml:space="preserve">    jegyző</w:t>
      </w:r>
    </w:p>
    <w:p w:rsidR="002B6BB9" w:rsidRDefault="002B6BB9" w:rsidP="002B6BB9">
      <w:pPr>
        <w:pStyle w:val="Szvegtrzsbehzssal"/>
        <w:tabs>
          <w:tab w:val="left" w:pos="5760"/>
        </w:tabs>
        <w:ind w:left="0" w:firstLine="0"/>
      </w:pP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</w:pPr>
      <w:r>
        <w:t>Kihirdetve: 1998. március 20.</w:t>
      </w: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</w:pPr>
    </w:p>
    <w:p w:rsidR="002B6BB9" w:rsidRDefault="002B6BB9" w:rsidP="002B6BB9">
      <w:pPr>
        <w:pStyle w:val="Szvegtrzsbehzssal"/>
        <w:tabs>
          <w:tab w:val="left" w:pos="5760"/>
        </w:tabs>
        <w:ind w:left="0" w:firstLine="0"/>
      </w:pPr>
    </w:p>
    <w:p w:rsidR="002B6BB9" w:rsidRDefault="002B6BB9" w:rsidP="002B6BB9">
      <w:pPr>
        <w:pStyle w:val="Szvegtrzsbehzssal"/>
        <w:tabs>
          <w:tab w:val="left" w:pos="3780"/>
          <w:tab w:val="left" w:pos="5760"/>
        </w:tabs>
      </w:pPr>
      <w:r>
        <w:tab/>
      </w:r>
      <w:r>
        <w:tab/>
        <w:t xml:space="preserve">Nagy Katalin </w:t>
      </w:r>
    </w:p>
    <w:p w:rsidR="002B6BB9" w:rsidRDefault="002B6BB9" w:rsidP="002B6BB9">
      <w:pPr>
        <w:pStyle w:val="Szvegtrzsbehzssal"/>
        <w:tabs>
          <w:tab w:val="left" w:pos="3780"/>
          <w:tab w:val="left" w:pos="5760"/>
        </w:tabs>
      </w:pPr>
      <w:r>
        <w:tab/>
      </w:r>
      <w:r>
        <w:tab/>
        <w:t xml:space="preserve">     </w:t>
      </w:r>
      <w:proofErr w:type="gramStart"/>
      <w:r>
        <w:t>jegyző</w:t>
      </w:r>
      <w:proofErr w:type="gramEnd"/>
    </w:p>
    <w:p w:rsidR="002B6BB9" w:rsidRDefault="002B6BB9" w:rsidP="002B6BB9">
      <w:pPr>
        <w:pStyle w:val="Szvegtrzsbehzssal"/>
        <w:tabs>
          <w:tab w:val="left" w:pos="3780"/>
          <w:tab w:val="left" w:pos="5760"/>
        </w:tabs>
      </w:pPr>
    </w:p>
    <w:p w:rsidR="002B6BB9" w:rsidRDefault="002B6BB9" w:rsidP="002B6BB9"/>
    <w:p w:rsidR="002B6BB9" w:rsidRDefault="002B6BB9" w:rsidP="002B6BB9">
      <w:pPr>
        <w:jc w:val="right"/>
      </w:pPr>
      <w:r>
        <w:t>1. sz. melléklet</w:t>
      </w:r>
      <w:r>
        <w:rPr>
          <w:rStyle w:val="Lbjegyzet-hivatkozs"/>
        </w:rPr>
        <w:footnoteReference w:id="25"/>
      </w:r>
    </w:p>
    <w:p w:rsidR="002B6BB9" w:rsidRDefault="002B6BB9" w:rsidP="002B6BB9"/>
    <w:p w:rsidR="0093084D" w:rsidRDefault="0093084D"/>
    <w:sectPr w:rsidR="0093084D" w:rsidSect="00B323FB">
      <w:headerReference w:type="even" r:id="rId9"/>
      <w:head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DC" w:rsidRDefault="002163DC" w:rsidP="002B6BB9">
      <w:r>
        <w:separator/>
      </w:r>
    </w:p>
  </w:endnote>
  <w:endnote w:type="continuationSeparator" w:id="0">
    <w:p w:rsidR="002163DC" w:rsidRDefault="002163DC" w:rsidP="002B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DC" w:rsidRDefault="002163DC" w:rsidP="002B6BB9">
      <w:r>
        <w:separator/>
      </w:r>
    </w:p>
  </w:footnote>
  <w:footnote w:type="continuationSeparator" w:id="0">
    <w:p w:rsidR="002163DC" w:rsidRDefault="002163DC" w:rsidP="002B6BB9">
      <w:r>
        <w:continuationSeparator/>
      </w:r>
    </w:p>
  </w:footnote>
  <w:footnote w:id="1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Megállapítva a 12/2004. (VI.28.) rendelettel</w:t>
      </w:r>
    </w:p>
  </w:footnote>
  <w:footnote w:id="2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Számozását módosította a 12/2004. (VI.28.) rendelet</w:t>
      </w:r>
    </w:p>
  </w:footnote>
  <w:footnote w:id="3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8/2009. (III.31.) rendelet</w:t>
      </w:r>
    </w:p>
  </w:footnote>
  <w:footnote w:id="4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17/2013. (XII.13.) rendelettel</w:t>
      </w:r>
    </w:p>
  </w:footnote>
  <w:footnote w:id="5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8/2009. (III.31.) rendelettel</w:t>
      </w:r>
    </w:p>
  </w:footnote>
  <w:footnote w:id="6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17/2013. (XII.13.) rendelettel</w:t>
      </w:r>
    </w:p>
  </w:footnote>
  <w:footnote w:id="7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8/2009. (III.31.) rendelettel</w:t>
      </w:r>
    </w:p>
  </w:footnote>
  <w:footnote w:id="8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15/2011. (VIII.30.) rendelettel</w:t>
      </w:r>
    </w:p>
  </w:footnote>
  <w:footnote w:id="9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10/2011. (VI.21.) rendelettel</w:t>
      </w:r>
    </w:p>
  </w:footnote>
  <w:footnote w:id="10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15/2011. (VIII.30.) rendelettel</w:t>
      </w:r>
    </w:p>
  </w:footnote>
  <w:footnote w:id="11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22/2011.(XII.13.) rendelettel</w:t>
      </w:r>
    </w:p>
  </w:footnote>
  <w:footnote w:id="12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17/2012. (XII.11.) rendelettel</w:t>
      </w:r>
    </w:p>
  </w:footnote>
  <w:footnote w:id="13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17/2013. (XII.13.) rendelettel</w:t>
      </w:r>
    </w:p>
  </w:footnote>
  <w:footnote w:id="14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17/2013. (XII.13.) rendelettel</w:t>
      </w:r>
    </w:p>
  </w:footnote>
  <w:footnote w:id="15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10/2011. (VI.21.) rendelettel</w:t>
      </w:r>
    </w:p>
  </w:footnote>
  <w:footnote w:id="16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10/2011. (VI.21.) rendelet</w:t>
      </w:r>
    </w:p>
  </w:footnote>
  <w:footnote w:id="17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17/2013. (XII.13.) rendelettel</w:t>
      </w:r>
    </w:p>
  </w:footnote>
  <w:footnote w:id="18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10/2011. (VI.21.) rendelettel</w:t>
      </w:r>
    </w:p>
  </w:footnote>
  <w:footnote w:id="19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17/2013. (XII.13.) rendelettel</w:t>
      </w:r>
    </w:p>
  </w:footnote>
  <w:footnote w:id="20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17/2013. (XII.13.) rendelettel</w:t>
      </w:r>
    </w:p>
  </w:footnote>
  <w:footnote w:id="21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Módosítva a 10/2011. (VI.21.) rendelettel</w:t>
      </w:r>
    </w:p>
  </w:footnote>
  <w:footnote w:id="22">
    <w:p w:rsidR="002B6BB9" w:rsidRDefault="002B6B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17/2013. (XII.13.) rendelettel</w:t>
      </w:r>
    </w:p>
  </w:footnote>
  <w:footnote w:id="23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Megállapítva a 12/2004. (VI.28.) rendelettel</w:t>
      </w:r>
    </w:p>
  </w:footnote>
  <w:footnote w:id="24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Számozását módosította a 12/2004. (VI.28.) rendelet</w:t>
      </w:r>
    </w:p>
  </w:footnote>
  <w:footnote w:id="25">
    <w:p w:rsidR="002B6BB9" w:rsidRDefault="002B6BB9" w:rsidP="002B6BB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15/2011. (VIII.30.) rendelettel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FB" w:rsidRDefault="002A717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323FB" w:rsidRDefault="002163D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FB" w:rsidRDefault="002A717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91EE6">
      <w:rPr>
        <w:rStyle w:val="Oldalszm"/>
        <w:noProof/>
      </w:rPr>
      <w:t>2</w:t>
    </w:r>
    <w:r>
      <w:rPr>
        <w:rStyle w:val="Oldalszm"/>
      </w:rPr>
      <w:fldChar w:fldCharType="end"/>
    </w:r>
  </w:p>
  <w:p w:rsidR="00B323FB" w:rsidRDefault="002163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25EB6"/>
    <w:multiLevelType w:val="hybridMultilevel"/>
    <w:tmpl w:val="EB1668BC"/>
    <w:lvl w:ilvl="0" w:tplc="BDFAC1EC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B84ABF"/>
    <w:multiLevelType w:val="hybridMultilevel"/>
    <w:tmpl w:val="25C09D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EB63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BC2DCF"/>
    <w:multiLevelType w:val="hybridMultilevel"/>
    <w:tmpl w:val="4C42151A"/>
    <w:lvl w:ilvl="0" w:tplc="D2E89F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B9"/>
    <w:rsid w:val="002163DC"/>
    <w:rsid w:val="002A7178"/>
    <w:rsid w:val="002B6BB9"/>
    <w:rsid w:val="0093084D"/>
    <w:rsid w:val="00D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B6BB9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B6BB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2B6BB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2B6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2B6BB9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2B6BB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B6BB9"/>
  </w:style>
  <w:style w:type="paragraph" w:styleId="lfej">
    <w:name w:val="header"/>
    <w:basedOn w:val="Norml"/>
    <w:link w:val="lfejChar"/>
    <w:rsid w:val="002B6B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B6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2B6BB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BB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B6BB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6B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BB9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B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B6BB9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B6BB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2B6BB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2B6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2B6BB9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2B6BB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B6BB9"/>
  </w:style>
  <w:style w:type="paragraph" w:styleId="lfej">
    <w:name w:val="header"/>
    <w:basedOn w:val="Norml"/>
    <w:link w:val="lfejChar"/>
    <w:rsid w:val="002B6B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B6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2B6BB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BB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B6BB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6B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BB9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B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8096-284E-4EAF-8DA6-91A0612A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680</Words>
  <Characters>4697</Characters>
  <Application>Microsoft Office Word</Application>
  <DocSecurity>0</DocSecurity>
  <Lines>39</Lines>
  <Paragraphs>10</Paragraphs>
  <ScaleCrop>false</ScaleCrop>
  <Company>Községi Önkormányzat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2</cp:revision>
  <dcterms:created xsi:type="dcterms:W3CDTF">2014-01-09T14:52:00Z</dcterms:created>
  <dcterms:modified xsi:type="dcterms:W3CDTF">2014-01-10T07:39:00Z</dcterms:modified>
</cp:coreProperties>
</file>