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9D" w:rsidRPr="00536F9D" w:rsidRDefault="00536F9D" w:rsidP="00536F9D">
      <w:pPr>
        <w:ind w:left="540"/>
        <w:jc w:val="right"/>
        <w:rPr>
          <w:rFonts w:eastAsia="Times New Roman"/>
          <w:b/>
          <w:shd w:val="clear" w:color="auto" w:fill="FFFFFF"/>
        </w:rPr>
      </w:pPr>
      <w:r w:rsidRPr="00536F9D">
        <w:rPr>
          <w:rFonts w:eastAsia="Times New Roman"/>
          <w:b/>
          <w:shd w:val="clear" w:color="auto" w:fill="FFFFFF"/>
        </w:rPr>
        <w:t>44/2020. (XI.30.) önkormányzati rendelet melléklete:</w:t>
      </w:r>
    </w:p>
    <w:p w:rsidR="00536F9D" w:rsidRPr="00536F9D" w:rsidRDefault="00536F9D" w:rsidP="00536F9D">
      <w:pPr>
        <w:ind w:left="540"/>
        <w:rPr>
          <w:rFonts w:eastAsia="Times New Roman"/>
          <w:shd w:val="clear" w:color="auto" w:fill="FFFFFF"/>
        </w:rPr>
      </w:pPr>
    </w:p>
    <w:p w:rsidR="00536F9D" w:rsidRPr="00536F9D" w:rsidRDefault="00536F9D" w:rsidP="00536F9D">
      <w:pPr>
        <w:ind w:left="-426"/>
        <w:contextualSpacing/>
        <w:rPr>
          <w:rFonts w:eastAsia="Times New Roman"/>
          <w:b/>
          <w:shd w:val="clear" w:color="auto" w:fill="FFFFFF"/>
        </w:rPr>
      </w:pPr>
      <w:r w:rsidRPr="00536F9D">
        <w:rPr>
          <w:rFonts w:eastAsia="Times New Roman"/>
          <w:b/>
          <w:shd w:val="clear" w:color="auto" w:fill="FFFFFF"/>
        </w:rPr>
        <w:t xml:space="preserve">A feltüntetett árak az </w:t>
      </w:r>
      <w:proofErr w:type="spellStart"/>
      <w:r w:rsidRPr="00536F9D">
        <w:rPr>
          <w:rFonts w:eastAsia="Times New Roman"/>
          <w:b/>
          <w:shd w:val="clear" w:color="auto" w:fill="FFFFFF"/>
        </w:rPr>
        <w:t>ÁFA-t</w:t>
      </w:r>
      <w:proofErr w:type="spellEnd"/>
      <w:r w:rsidRPr="00536F9D">
        <w:rPr>
          <w:rFonts w:eastAsia="Times New Roman"/>
          <w:b/>
          <w:shd w:val="clear" w:color="auto" w:fill="FFFFFF"/>
        </w:rPr>
        <w:t xml:space="preserve"> nem tartalmazzák.</w:t>
      </w:r>
    </w:p>
    <w:tbl>
      <w:tblPr>
        <w:tblpPr w:leftFromText="141" w:rightFromText="141" w:bottomFromText="160" w:vertAnchor="text" w:horzAnchor="margin" w:tblpXSpec="center" w:tblpY="316"/>
        <w:tblOverlap w:val="never"/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2552"/>
        <w:gridCol w:w="2268"/>
        <w:gridCol w:w="2409"/>
      </w:tblGrid>
      <w:tr w:rsidR="00536F9D" w:rsidRPr="00536F9D" w:rsidTr="00ED6CEF">
        <w:trPr>
          <w:trHeight w:val="255"/>
        </w:trPr>
        <w:tc>
          <w:tcPr>
            <w:tcW w:w="35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A közterület foglalás célja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Díjösszeg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I. díjövezet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Díjösszeg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II. díjövezet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Díjösszeg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III. díjövezet</w:t>
            </w:r>
          </w:p>
        </w:tc>
      </w:tr>
      <w:tr w:rsidR="00536F9D" w:rsidRPr="00536F9D" w:rsidTr="00ED6CEF">
        <w:trPr>
          <w:trHeight w:val="532"/>
        </w:trPr>
        <w:tc>
          <w:tcPr>
            <w:tcW w:w="1075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1. Kereskedelmi, szolgáltató és vállalkozási tevékenységek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a.</w:t>
            </w:r>
            <w:proofErr w:type="gramStart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)Pavilon</w:t>
            </w:r>
            <w:proofErr w:type="gramEnd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, kioszk fennmaradása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5.106.- Ft/m²/hó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3.726.-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2.346.- Ft/m²/hó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b.) Új Pavilon létesítése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609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c.) Élelmiszert árusító létesítmény, mozgóárusítás (pl. </w:t>
            </w:r>
            <w:proofErr w:type="spellStart"/>
            <w:r w:rsidRPr="00536F9D">
              <w:rPr>
                <w:rFonts w:eastAsia="Times New Roman"/>
                <w:b/>
                <w:shd w:val="clear" w:color="auto" w:fill="FFFFFF"/>
              </w:rPr>
              <w:t>büfékocsi</w:t>
            </w:r>
            <w:proofErr w:type="spellEnd"/>
            <w:r w:rsidRPr="00536F9D">
              <w:rPr>
                <w:rFonts w:eastAsia="Times New Roman"/>
                <w:b/>
                <w:shd w:val="clear" w:color="auto" w:fill="FFFFFF"/>
              </w:rPr>
              <w:t>, guruló- kocsi) elhelyezése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5.106.- Ft/m²/hó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3.726.-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2.346.- Ft/m²/hó</w:t>
            </w:r>
          </w:p>
        </w:tc>
      </w:tr>
      <w:tr w:rsidR="00536F9D" w:rsidRPr="00536F9D" w:rsidTr="00ED6CEF">
        <w:trPr>
          <w:trHeight w:val="519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d.) Árusításra szolgáló asztal (hírlap, folyóirat, könyv, virág, stb.) ideiglenes elhelyezése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4.416.- Ft/m²/hó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3036.-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1.656.- Ft/m²/hó</w:t>
            </w:r>
          </w:p>
        </w:tc>
      </w:tr>
      <w:tr w:rsidR="00536F9D" w:rsidRPr="00536F9D" w:rsidTr="00ED6CEF">
        <w:trPr>
          <w:trHeight w:val="361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e.) Árusító és egyéb automata elhelyezése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6.900.- Ft/db/hó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5.750.- Ft/db/hó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4.600.- Ft/db/hó</w:t>
            </w:r>
          </w:p>
        </w:tc>
      </w:tr>
      <w:tr w:rsidR="00536F9D" w:rsidRPr="00536F9D" w:rsidTr="00ED6CEF">
        <w:trPr>
          <w:trHeight w:val="361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f/1 Idényjellegű árusítás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     (zöldség, gyümölcs)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f/</w:t>
            </w:r>
            <w:proofErr w:type="gramStart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2  Idényjellegű</w:t>
            </w:r>
            <w:proofErr w:type="gramEnd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árusítás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     (fenyőfa)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f/</w:t>
            </w:r>
            <w:proofErr w:type="gramStart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3  Idényjellegű</w:t>
            </w:r>
            <w:proofErr w:type="gramEnd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árusítás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     (karácsonyi ajándék és szilveszteri kellék)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3.450.- Ft/m²/hó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5.106.- Ft/m²/hó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3.450.- Ft/m²/hó</w:t>
            </w:r>
          </w:p>
          <w:p w:rsidR="00536F9D" w:rsidRPr="00536F9D" w:rsidRDefault="00536F9D" w:rsidP="00536F9D">
            <w:pPr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3.726.- Ft/m²/hó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3.450.- Ft/m²/hó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3.726.- Ft/m²/hó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</w:tr>
      <w:tr w:rsidR="00536F9D" w:rsidRPr="00536F9D" w:rsidTr="00ED6CEF">
        <w:trPr>
          <w:trHeight w:val="361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g/1.) Alkalmi árusítás (heti vásár és piac)</w:t>
            </w:r>
          </w:p>
          <w:p w:rsidR="00536F9D" w:rsidRPr="00536F9D" w:rsidRDefault="00536F9D" w:rsidP="00536F9D">
            <w:pPr>
              <w:rPr>
                <w:rFonts w:eastAsia="Times New Roman"/>
                <w:b/>
                <w:bCs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g/2.) Ideiglenes árusítás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460.- Ft/m²/nap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2.484.-Ft/m²/nap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345.- Ft/m²/nap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2.484.- Ft/m²/nap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230.- Ft/m²/nap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2.484.- Ft/m²/nap</w:t>
            </w:r>
          </w:p>
        </w:tc>
      </w:tr>
      <w:tr w:rsidR="00536F9D" w:rsidRPr="00536F9D" w:rsidTr="00ED6CEF">
        <w:trPr>
          <w:trHeight w:val="76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h/1.) Mozgóárus 1m² területtel, kézből (hírlap)</w:t>
            </w:r>
          </w:p>
          <w:p w:rsidR="00536F9D" w:rsidRPr="00536F9D" w:rsidRDefault="00536F9D" w:rsidP="00536F9D">
            <w:pPr>
              <w:rPr>
                <w:rFonts w:eastAsia="Times New Roman"/>
                <w:b/>
                <w:bCs/>
                <w:shd w:val="clear" w:color="auto" w:fill="FFFFFF"/>
              </w:rPr>
            </w:pPr>
          </w:p>
          <w:p w:rsidR="00536F9D" w:rsidRPr="00536F9D" w:rsidRDefault="00536F9D" w:rsidP="00536F9D">
            <w:pPr>
              <w:rPr>
                <w:rFonts w:eastAsia="Times New Roman"/>
                <w:b/>
                <w:bCs/>
                <w:shd w:val="clear" w:color="auto" w:fill="FFFFFF"/>
              </w:rPr>
            </w:pPr>
          </w:p>
          <w:p w:rsidR="00536F9D" w:rsidRPr="00536F9D" w:rsidRDefault="00536F9D" w:rsidP="00536F9D">
            <w:pPr>
              <w:rPr>
                <w:rFonts w:eastAsia="Times New Roman"/>
                <w:b/>
                <w:bCs/>
                <w:shd w:val="clear" w:color="auto" w:fill="FFFFFF"/>
              </w:rPr>
            </w:pPr>
          </w:p>
          <w:p w:rsidR="00536F9D" w:rsidRPr="00536F9D" w:rsidRDefault="00536F9D" w:rsidP="00536F9D">
            <w:pPr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h/2.) Szórólap osztása, termékminta osztása 1m² területtel (kézből)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10.925.- Ft/m²/hó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11.500.- Ft/m²/hó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9.200.- Ft/m²/hó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9.775.-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6.900.- Ft/m²/hó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7.475.- Ft/m²/hó</w:t>
            </w:r>
          </w:p>
        </w:tc>
      </w:tr>
      <w:tr w:rsidR="00536F9D" w:rsidRPr="00536F9D" w:rsidTr="00ED6CEF">
        <w:trPr>
          <w:trHeight w:val="76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i.) Kereskedelmi, turisztikai hasznosítás, vendéglátó ipari előkert, terasz kihelyezése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5.405.- Ft/m²/hó</w:t>
            </w:r>
          </w:p>
          <w:p w:rsidR="00536F9D" w:rsidRPr="00536F9D" w:rsidRDefault="00536F9D" w:rsidP="00536F9D">
            <w:pPr>
              <w:ind w:left="34"/>
              <w:jc w:val="left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3.335.-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2.507.- Ft/m²/hó</w:t>
            </w:r>
          </w:p>
        </w:tc>
      </w:tr>
      <w:tr w:rsidR="00536F9D" w:rsidRPr="00536F9D" w:rsidTr="00ED6CEF">
        <w:trPr>
          <w:trHeight w:val="377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j.) Kivetítő és videó fal berendezés elhelyezése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7.590.- 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7.590.- Ft/m²/nap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7.590.- Ft/m²/nap</w:t>
            </w:r>
          </w:p>
        </w:tc>
      </w:tr>
      <w:tr w:rsidR="00536F9D" w:rsidRPr="00536F9D" w:rsidTr="00ED6CEF">
        <w:trPr>
          <w:trHeight w:val="443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lastRenderedPageBreak/>
              <w:t xml:space="preserve">k.) Üzemanyagtöltő állomás, elektromos töltő állomás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1.380.- Ft/m²/hó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1.380.-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1.380.- Ft/m²/hó</w:t>
            </w:r>
          </w:p>
        </w:tc>
      </w:tr>
      <w:tr w:rsidR="00536F9D" w:rsidRPr="00536F9D" w:rsidTr="00ED6CEF">
        <w:trPr>
          <w:trHeight w:val="354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l.) Kerék le- és felszerelés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2.760.- Ft/m²/hó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2.760.-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2.760.- Ft/m²/hó</w:t>
            </w:r>
          </w:p>
        </w:tc>
      </w:tr>
      <w:tr w:rsidR="00536F9D" w:rsidRPr="00536F9D" w:rsidTr="00ED6CEF">
        <w:trPr>
          <w:trHeight w:val="337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m.) Jármű iparszerű javítása, mosása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347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2. Építési, szerelési munkálatok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</w:tr>
      <w:tr w:rsidR="00536F9D" w:rsidRPr="00536F9D" w:rsidTr="00ED6CEF">
        <w:trPr>
          <w:trHeight w:val="521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303" w:hanging="303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a.) Állvány, építőanyag, föld és törmelék tárolása, elkerített munkaterület, építési felvonulási terület, mobil WC elhelyezése, irodakonténer elhelyezése</w:t>
            </w:r>
          </w:p>
          <w:p w:rsidR="00536F9D" w:rsidRPr="00536F9D" w:rsidRDefault="00536F9D" w:rsidP="00536F9D">
            <w:pPr>
              <w:ind w:left="303" w:hanging="303"/>
              <w:rPr>
                <w:rFonts w:eastAsia="Times New Roman"/>
                <w:b/>
                <w:bCs/>
                <w:shd w:val="clear" w:color="auto" w:fill="FFFFFF"/>
              </w:rPr>
            </w:pPr>
          </w:p>
          <w:p w:rsidR="00536F9D" w:rsidRPr="00536F9D" w:rsidRDefault="00536F9D" w:rsidP="00536F9D">
            <w:pPr>
              <w:rPr>
                <w:rFonts w:eastAsia="Times New Roman"/>
                <w:b/>
                <w:shd w:val="clear" w:color="auto" w:fill="FFFFFF"/>
              </w:rPr>
            </w:pPr>
            <w:proofErr w:type="spellStart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aa</w:t>
            </w:r>
            <w:proofErr w:type="spellEnd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.) daruzás, betonpumpa, </w:t>
            </w:r>
            <w:proofErr w:type="spellStart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betonmixer</w:t>
            </w:r>
            <w:proofErr w:type="spellEnd"/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elhelyezése, munkagép tárolása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345.- Ft/m²/nap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1.000.-Ft/m²/nap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310.- Ft/m²/nap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1.000.-Ft/m²/nap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6F9D" w:rsidRPr="00536F9D" w:rsidRDefault="00536F9D" w:rsidP="00536F9D">
            <w:pPr>
              <w:spacing w:after="160" w:line="259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276.- Ft/m²/nap</w:t>
            </w:r>
          </w:p>
          <w:p w:rsidR="00536F9D" w:rsidRPr="00536F9D" w:rsidRDefault="00536F9D" w:rsidP="00536F9D">
            <w:pPr>
              <w:spacing w:after="160" w:line="259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spacing w:after="160" w:line="259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spacing w:after="160" w:line="259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spacing w:after="160" w:line="259" w:lineRule="auto"/>
              <w:jc w:val="left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1.000.-Ft/m²/nap</w:t>
            </w:r>
          </w:p>
          <w:p w:rsidR="00536F9D" w:rsidRPr="00536F9D" w:rsidRDefault="00536F9D" w:rsidP="00536F9D">
            <w:pPr>
              <w:spacing w:after="160" w:line="259" w:lineRule="auto"/>
              <w:jc w:val="left"/>
              <w:rPr>
                <w:rFonts w:eastAsiaTheme="minorHAnsi"/>
                <w:lang w:eastAsia="en-US"/>
              </w:rPr>
            </w:pP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b.) Konténer elhelyezése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1.150.- Ft/db/nap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1.150.- Ft/db/nap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1.150.- Ft/db/nap 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c.) Átjáró keretes állványzat, lábazattal rendelkező védőtető elhelyezése (reklám nélkül)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184.- 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149.- Ft/m²/nap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115.- Ft/m²/nap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3. Üzemképtelen vizsgára való felkészítés alatt álló járművek tárolása (maximum 30 nap)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32.200.- Ft/db/hó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18.400.- Ft/db/hó</w:t>
            </w:r>
          </w:p>
        </w:tc>
      </w:tr>
      <w:tr w:rsidR="00536F9D" w:rsidRPr="00536F9D" w:rsidTr="00ED6CEF">
        <w:trPr>
          <w:trHeight w:val="2278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4. Taxik állomáshelye gépkocsinként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Külön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rendeletben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megállapítva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Külön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rendeletben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megállapítva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Külön 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rendeletben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megállapítva</w:t>
            </w:r>
          </w:p>
        </w:tc>
      </w:tr>
      <w:tr w:rsidR="00536F9D" w:rsidRPr="00536F9D" w:rsidTr="00ED6CEF">
        <w:trPr>
          <w:trHeight w:val="533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5. Reklámhordozó felületek és árubemutatás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</w:tr>
      <w:tr w:rsidR="00536F9D" w:rsidRPr="00536F9D" w:rsidTr="00ED6CEF">
        <w:trPr>
          <w:trHeight w:val="510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a.) </w:t>
            </w:r>
            <w:proofErr w:type="spellStart"/>
            <w:r w:rsidRPr="00536F9D">
              <w:rPr>
                <w:rFonts w:eastAsia="Times New Roman"/>
                <w:b/>
                <w:shd w:val="clear" w:color="auto" w:fill="FFFFFF"/>
              </w:rPr>
              <w:t>A</w:t>
            </w:r>
            <w:proofErr w:type="spellEnd"/>
            <w:r w:rsidRPr="00536F9D">
              <w:rPr>
                <w:rFonts w:eastAsia="Times New Roman"/>
                <w:b/>
                <w:shd w:val="clear" w:color="auto" w:fill="FFFFFF"/>
              </w:rPr>
              <w:t xml:space="preserve"> közterületbe 10 cm-en túl benyúló üzlethomlokzat (portál), kirakatszekrény, hirdető berendezés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6F9D" w:rsidRPr="00536F9D" w:rsidRDefault="00536F9D" w:rsidP="00536F9D">
            <w:pPr>
              <w:spacing w:after="160" w:line="259" w:lineRule="auto"/>
              <w:jc w:val="left"/>
              <w:rPr>
                <w:rFonts w:eastAsiaTheme="minorHAnsi"/>
                <w:b/>
                <w:lang w:eastAsia="en-US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b.) Önálló hirdető berendezés, transzparens, molinó, önálló reklámtábla (talajon, oszlopon, építményen), hirdetőoszlop, vitrin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proofErr w:type="spellStart"/>
            <w:r w:rsidRPr="00536F9D">
              <w:rPr>
                <w:rFonts w:eastAsia="Times New Roman"/>
                <w:b/>
                <w:shd w:val="clear" w:color="auto" w:fill="FFFFFF"/>
              </w:rPr>
              <w:t>ba</w:t>
            </w:r>
            <w:proofErr w:type="spellEnd"/>
            <w:r w:rsidRPr="00536F9D">
              <w:rPr>
                <w:rFonts w:eastAsia="Times New Roman"/>
                <w:b/>
                <w:shd w:val="clear" w:color="auto" w:fill="FFFFFF"/>
              </w:rPr>
              <w:t>) kivéve: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2016. évi LXXIV. törvény 15. § (3)- (4) bekezdése alapján </w:t>
            </w:r>
            <w:r w:rsidRPr="00536F9D">
              <w:rPr>
                <w:rFonts w:eastAsia="Times New Roman"/>
                <w:b/>
                <w:shd w:val="clear" w:color="auto" w:fill="FFFFFF"/>
              </w:rPr>
              <w:lastRenderedPageBreak/>
              <w:t>fennálló szerződések tekintetében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lastRenderedPageBreak/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6.486.- Ft/m²/hó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4.416.-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2.346.- Ft/m²/hó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lastRenderedPageBreak/>
              <w:t>c.) Építési reklám-háló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proofErr w:type="spellStart"/>
            <w:r w:rsidRPr="00536F9D">
              <w:rPr>
                <w:rFonts w:eastAsia="Times New Roman"/>
                <w:b/>
                <w:shd w:val="clear" w:color="auto" w:fill="FFFFFF"/>
              </w:rPr>
              <w:t>ca</w:t>
            </w:r>
            <w:proofErr w:type="spellEnd"/>
            <w:r w:rsidRPr="00536F9D">
              <w:rPr>
                <w:rFonts w:eastAsia="Times New Roman"/>
                <w:b/>
                <w:shd w:val="clear" w:color="auto" w:fill="FFFFFF"/>
              </w:rPr>
              <w:t>.) Jogellenes használat díj alap: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23.000.- 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17.250.- Ft/ 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11.500.- Ft/ m²/nap</w:t>
            </w:r>
          </w:p>
        </w:tc>
      </w:tr>
      <w:tr w:rsidR="00536F9D" w:rsidRPr="00536F9D" w:rsidTr="00ED6CEF">
        <w:trPr>
          <w:trHeight w:val="353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d.) Vetített reklám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e.) Vetítőberendezés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f.) Zászló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Tiltott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g.) Árubemutatás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5.106.- Ft/m²/hó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3.726.- Ft/m²/hó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2.346.- Ft/m²/hó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h.) Előtető, napvédő ponyva reklám nélkül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</w:tr>
      <w:tr w:rsidR="00536F9D" w:rsidRPr="00536F9D" w:rsidTr="00ED6CEF">
        <w:trPr>
          <w:trHeight w:val="1114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left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Megállító tábla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proofErr w:type="spellStart"/>
            <w:r w:rsidRPr="00536F9D">
              <w:rPr>
                <w:rFonts w:eastAsia="Times New Roman"/>
                <w:b/>
                <w:shd w:val="clear" w:color="auto" w:fill="FFFFFF"/>
              </w:rPr>
              <w:t>ia</w:t>
            </w:r>
            <w:proofErr w:type="spellEnd"/>
            <w:r w:rsidRPr="00536F9D">
              <w:rPr>
                <w:rFonts w:eastAsia="Times New Roman"/>
                <w:b/>
                <w:shd w:val="clear" w:color="auto" w:fill="FFFFFF"/>
              </w:rPr>
              <w:t>.) Jogellenes használat díj alap: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23.460.- Ft/ m²/hó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15.180.- Ft/ m²/hó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10.040.- Ft/ m²/hó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j.) Köztéri óra reklámmal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11.500.- Ft/db/hó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9.200.- Ft/db/hó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6.900.- Ft/db/hó</w:t>
            </w:r>
          </w:p>
        </w:tc>
      </w:tr>
      <w:tr w:rsidR="00536F9D" w:rsidRPr="00536F9D" w:rsidTr="00ED6CEF">
        <w:trPr>
          <w:trHeight w:val="327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k.) Köztéri óra reklám nélkül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6. Szórakoztató és karitatív tevékenységek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</w:tr>
      <w:tr w:rsidR="00536F9D" w:rsidRPr="00536F9D" w:rsidTr="00ED6CEF">
        <w:trPr>
          <w:trHeight w:val="690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a.) Mutatványos,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szórakoztató és bemutató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tevékenység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690.- 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690.- Ft/m²/nap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36F9D" w:rsidRPr="00536F9D" w:rsidRDefault="00536F9D" w:rsidP="00536F9D">
            <w:pPr>
              <w:spacing w:after="160" w:line="259" w:lineRule="auto"/>
              <w:jc w:val="left"/>
              <w:rPr>
                <w:rFonts w:eastAsiaTheme="minorHAnsi"/>
                <w:lang w:eastAsia="en-US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690.- Ft/m²/nap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b.) Tűzijáték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2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c.) Portrérajzolás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344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d.) Utcazenélés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</w:tr>
      <w:tr w:rsidR="00536F9D" w:rsidRPr="00536F9D" w:rsidTr="00ED6CEF">
        <w:trPr>
          <w:trHeight w:val="341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e.) Ideiglenesen felépített színpad, elhelyezett építmény, berendezés és egyéb elkerített terület kulturális és sport célra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69.- 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34.- Ft/m²/nap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17.- Ft/m²/nap</w:t>
            </w:r>
          </w:p>
        </w:tc>
      </w:tr>
      <w:tr w:rsidR="00536F9D" w:rsidRPr="00536F9D" w:rsidTr="00ED6CEF">
        <w:trPr>
          <w:trHeight w:val="1730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 xml:space="preserve">f.) </w:t>
            </w:r>
            <w:proofErr w:type="spellStart"/>
            <w:r w:rsidRPr="00536F9D">
              <w:rPr>
                <w:rFonts w:eastAsia="Times New Roman"/>
                <w:b/>
                <w:shd w:val="clear" w:color="auto" w:fill="FFFFFF"/>
              </w:rPr>
              <w:t>Mktv</w:t>
            </w:r>
            <w:proofErr w:type="spellEnd"/>
            <w:r w:rsidRPr="00536F9D">
              <w:rPr>
                <w:rFonts w:eastAsia="Times New Roman"/>
                <w:b/>
                <w:shd w:val="clear" w:color="auto" w:fill="FFFFFF"/>
              </w:rPr>
              <w:t>. hatálya alá nem tartozó film, televízió, video és hangfelvétel készítéséhez (30 percnél hosszabb időre)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2.760.- Ft/m²/nap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2.415.- Ft/m²/nap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2.070.- Ft/m²/nap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</w:tr>
      <w:tr w:rsidR="00536F9D" w:rsidRPr="00536F9D" w:rsidTr="00ED6CEF">
        <w:trPr>
          <w:trHeight w:val="537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g.) Karitatív vagy tömegsport jellegű tevékenység, illetve közérdekű szolgáltatás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</w:tr>
      <w:tr w:rsidR="00536F9D" w:rsidRPr="00536F9D" w:rsidTr="00ED6CEF">
        <w:trPr>
          <w:trHeight w:val="34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7. Autóparkolók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</w:tr>
      <w:tr w:rsidR="00536F9D" w:rsidRPr="00536F9D" w:rsidTr="00ED6CEF">
        <w:trPr>
          <w:trHeight w:val="34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a.) Ideiglenes parkoló létesítése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241.- 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207.- Ft/m²/nap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149.- Ft/m²/nap</w:t>
            </w:r>
          </w:p>
        </w:tc>
      </w:tr>
      <w:tr w:rsidR="00536F9D" w:rsidRPr="00536F9D" w:rsidTr="00ED6CEF">
        <w:trPr>
          <w:trHeight w:val="34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lastRenderedPageBreak/>
              <w:t>b.) Sportlétesítményeket kiszolgáló ideiglenes parkoló létesítése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69.- Ft/m²/nap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34.- Ft/m²/nap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17.- Ft/m²/nap</w:t>
            </w:r>
          </w:p>
        </w:tc>
      </w:tr>
      <w:tr w:rsidR="00536F9D" w:rsidRPr="00536F9D" w:rsidTr="00ED6CEF">
        <w:trPr>
          <w:trHeight w:val="34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c.) Sporteseményen résztvevő csapatok járműveinek közterület-használata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500.-Ft/ m²/nap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500.-Ft/ m²/nap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500.-Ft/ m²/nap</w:t>
            </w:r>
          </w:p>
        </w:tc>
      </w:tr>
      <w:tr w:rsidR="00536F9D" w:rsidRPr="00536F9D" w:rsidTr="00ED6CEF">
        <w:trPr>
          <w:trHeight w:val="354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8. Egyéb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</w:p>
        </w:tc>
      </w:tr>
      <w:tr w:rsidR="00536F9D" w:rsidRPr="00536F9D" w:rsidTr="00ED6CEF">
        <w:trPr>
          <w:trHeight w:val="510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a.) Költözés, alkalmankénti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    rakodás</w:t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276.- Ft/m²/nap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241.- Ft/m²/nap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207.- Ft/m²/nap</w:t>
            </w:r>
          </w:p>
        </w:tc>
      </w:tr>
      <w:tr w:rsidR="00536F9D" w:rsidRPr="00536F9D" w:rsidTr="00ED6CEF">
        <w:trPr>
          <w:trHeight w:val="3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b.) Ételosztás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Díjmentes</w:t>
            </w:r>
          </w:p>
        </w:tc>
      </w:tr>
      <w:tr w:rsidR="00536F9D" w:rsidRPr="00536F9D" w:rsidTr="00ED6CEF">
        <w:trPr>
          <w:trHeight w:val="35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c.) Egyéb, a rendeletben nem nevesített közterület – használati formák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Egyedi elbírálás alapján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Egyedi elbírálás alapján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hideMark/>
          </w:tcPr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Egyedi elbírálás alapján</w:t>
            </w:r>
          </w:p>
        </w:tc>
      </w:tr>
      <w:tr w:rsidR="00536F9D" w:rsidRPr="00536F9D" w:rsidTr="00ED6CEF">
        <w:trPr>
          <w:trHeight w:val="765"/>
        </w:trPr>
        <w:tc>
          <w:tcPr>
            <w:tcW w:w="35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536F9D" w:rsidRPr="00536F9D" w:rsidRDefault="00536F9D" w:rsidP="00536F9D">
            <w:pPr>
              <w:tabs>
                <w:tab w:val="left" w:pos="1005"/>
              </w:tabs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ab/>
            </w:r>
          </w:p>
          <w:p w:rsidR="00536F9D" w:rsidRPr="00536F9D" w:rsidRDefault="00536F9D" w:rsidP="00536F9D">
            <w:pPr>
              <w:ind w:left="705" w:hanging="705"/>
              <w:rPr>
                <w:rFonts w:eastAsia="Times New Roman"/>
                <w:b/>
                <w:bCs/>
                <w:shd w:val="clear" w:color="auto" w:fill="FFFFFF"/>
              </w:rPr>
            </w:pPr>
            <w:r w:rsidRPr="00536F9D">
              <w:rPr>
                <w:rFonts w:eastAsia="Times New Roman"/>
                <w:b/>
                <w:bCs/>
                <w:shd w:val="clear" w:color="auto" w:fill="FFFFFF"/>
              </w:rPr>
              <w:t>9. Közhasználatra még át nem adott közterület ideiglenes hasznosítása mezőgazdasági célra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36F9D" w:rsidRPr="00536F9D" w:rsidRDefault="00536F9D" w:rsidP="00536F9D">
            <w:pPr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36F9D" w:rsidRPr="00536F9D" w:rsidRDefault="00536F9D" w:rsidP="00536F9D">
            <w:pPr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Tiltott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36F9D" w:rsidRPr="00536F9D" w:rsidRDefault="00536F9D" w:rsidP="00536F9D">
            <w:pPr>
              <w:rPr>
                <w:rFonts w:eastAsia="Times New Roman"/>
                <w:b/>
                <w:shd w:val="clear" w:color="auto" w:fill="FFFFFF"/>
              </w:rPr>
            </w:pPr>
            <w:r w:rsidRPr="00536F9D">
              <w:rPr>
                <w:rFonts w:eastAsia="Times New Roman"/>
                <w:b/>
                <w:shd w:val="clear" w:color="auto" w:fill="FFFFFF"/>
              </w:rPr>
              <w:t>276.- Ft/m²/év</w:t>
            </w:r>
          </w:p>
        </w:tc>
      </w:tr>
    </w:tbl>
    <w:p w:rsidR="00536F9D" w:rsidRPr="00536F9D" w:rsidRDefault="00536F9D" w:rsidP="00536F9D">
      <w:pPr>
        <w:contextualSpacing/>
        <w:rPr>
          <w:rFonts w:eastAsia="Times New Roman"/>
          <w:shd w:val="clear" w:color="auto" w:fill="FFFFFF"/>
        </w:rPr>
      </w:pPr>
    </w:p>
    <w:p w:rsidR="00536F9D" w:rsidRPr="00536F9D" w:rsidRDefault="00536F9D" w:rsidP="00536F9D">
      <w:pPr>
        <w:rPr>
          <w:rFonts w:eastAsia="Times New Roman"/>
          <w:shd w:val="clear" w:color="auto" w:fill="FFFFFF"/>
        </w:rPr>
      </w:pPr>
    </w:p>
    <w:p w:rsidR="00536F9D" w:rsidRPr="00536F9D" w:rsidRDefault="00536F9D" w:rsidP="00536F9D">
      <w:pPr>
        <w:jc w:val="left"/>
        <w:rPr>
          <w:rFonts w:eastAsia="Times New Roman"/>
        </w:rPr>
      </w:pPr>
      <w:r w:rsidRPr="00536F9D">
        <w:rPr>
          <w:rFonts w:eastAsia="Times New Roman"/>
        </w:rPr>
        <w:lastRenderedPageBreak/>
        <w:tab/>
      </w:r>
      <w:r w:rsidRPr="00536F9D">
        <w:rPr>
          <w:rFonts w:eastAsia="Times New Roman"/>
        </w:rPr>
        <w:tab/>
      </w:r>
      <w:r w:rsidRPr="00536F9D">
        <w:rPr>
          <w:rFonts w:eastAsia="Times New Roman"/>
        </w:rPr>
        <w:tab/>
      </w:r>
      <w:r w:rsidRPr="00536F9D">
        <w:rPr>
          <w:rFonts w:eastAsia="Times New Roman"/>
        </w:rPr>
        <w:tab/>
      </w:r>
      <w:r w:rsidRPr="00536F9D">
        <w:rPr>
          <w:rFonts w:eastAsia="Times New Roman"/>
        </w:rPr>
        <w:tab/>
      </w:r>
      <w:r w:rsidRPr="00536F9D">
        <w:rPr>
          <w:rFonts w:eastAsia="Times New Roman"/>
        </w:rPr>
        <w:tab/>
      </w:r>
      <w:r w:rsidRPr="00536F9D">
        <w:rPr>
          <w:rFonts w:eastAsia="Times New Roman"/>
        </w:rPr>
        <w:tab/>
      </w:r>
      <w:r w:rsidRPr="00536F9D">
        <w:rPr>
          <w:rFonts w:eastAsia="Times New Roman"/>
        </w:rPr>
        <w:tab/>
        <w:t xml:space="preserve"> </w:t>
      </w:r>
    </w:p>
    <w:p w:rsidR="007633F4" w:rsidRDefault="007633F4">
      <w:bookmarkStart w:id="0" w:name="_GoBack"/>
      <w:bookmarkEnd w:id="0"/>
    </w:p>
    <w:sectPr w:rsidR="0076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66F60"/>
    <w:multiLevelType w:val="hybridMultilevel"/>
    <w:tmpl w:val="A94AF602"/>
    <w:lvl w:ilvl="0" w:tplc="555C0F3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C5285"/>
    <w:multiLevelType w:val="hybridMultilevel"/>
    <w:tmpl w:val="B09A8EEC"/>
    <w:lvl w:ilvl="0" w:tplc="94202FE0">
      <w:start w:val="1"/>
      <w:numFmt w:val="decimal"/>
      <w:pStyle w:val="Szneslista1jellszn1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3E718D"/>
    <w:multiLevelType w:val="hybridMultilevel"/>
    <w:tmpl w:val="71343F06"/>
    <w:lvl w:ilvl="0" w:tplc="563A59BE">
      <w:start w:val="1"/>
      <w:numFmt w:val="decimal"/>
      <w:pStyle w:val="Norlistaszerkezet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F46"/>
    <w:multiLevelType w:val="hybridMultilevel"/>
    <w:tmpl w:val="0FE2989C"/>
    <w:lvl w:ilvl="0" w:tplc="3710B3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2E3BE4">
      <w:start w:val="1"/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2C"/>
    <w:rsid w:val="00536F9D"/>
    <w:rsid w:val="007633F4"/>
    <w:rsid w:val="008E782C"/>
    <w:rsid w:val="00B0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3A8D1-5B29-4717-91FE-CFCB6A1A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12D"/>
    <w:pPr>
      <w:jc w:val="both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B0012D"/>
    <w:pPr>
      <w:keepNext/>
      <w:keepLines/>
      <w:autoSpaceDE w:val="0"/>
      <w:autoSpaceDN w:val="0"/>
      <w:adjustRightInd w:val="0"/>
      <w:spacing w:before="240"/>
      <w:jc w:val="center"/>
      <w:outlineLvl w:val="0"/>
    </w:pPr>
    <w:rPr>
      <w:rFonts w:eastAsia="Times New Roman"/>
      <w:b/>
      <w:bCs/>
      <w:caps/>
      <w:color w:val="8E41C7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0012D"/>
    <w:pPr>
      <w:autoSpaceDE w:val="0"/>
      <w:autoSpaceDN w:val="0"/>
      <w:adjustRightInd w:val="0"/>
      <w:outlineLvl w:val="1"/>
    </w:pPr>
    <w:rPr>
      <w:rFonts w:ascii="Verdana-BoldItalic" w:hAnsi="Verdana-BoldItalic" w:cs="Verdana-BoldItalic"/>
      <w:b/>
      <w:bCs/>
      <w:i/>
      <w:iCs/>
      <w:color w:val="76923C"/>
      <w:sz w:val="20"/>
      <w:szCs w:val="20"/>
    </w:rPr>
  </w:style>
  <w:style w:type="paragraph" w:styleId="Cmsor3">
    <w:name w:val="heading 3"/>
    <w:basedOn w:val="Norml"/>
    <w:link w:val="Cmsor3Char"/>
    <w:uiPriority w:val="9"/>
    <w:qFormat/>
    <w:rsid w:val="00B0012D"/>
    <w:pPr>
      <w:autoSpaceDE w:val="0"/>
      <w:autoSpaceDN w:val="0"/>
      <w:adjustRightInd w:val="0"/>
      <w:spacing w:after="120"/>
      <w:outlineLvl w:val="2"/>
    </w:pPr>
    <w:rPr>
      <w:rFonts w:ascii="Calibri" w:hAnsi="Calibri" w:cs="Calibri"/>
      <w:i/>
      <w:color w:val="4F6228"/>
      <w:sz w:val="20"/>
      <w:szCs w:val="20"/>
    </w:rPr>
  </w:style>
  <w:style w:type="paragraph" w:styleId="Cmsor4">
    <w:name w:val="heading 4"/>
    <w:basedOn w:val="Cmsor3"/>
    <w:link w:val="Cmsor4Char"/>
    <w:uiPriority w:val="9"/>
    <w:qFormat/>
    <w:rsid w:val="00B0012D"/>
    <w:pPr>
      <w:outlineLvl w:val="3"/>
    </w:pPr>
  </w:style>
  <w:style w:type="paragraph" w:styleId="Cmsor5">
    <w:name w:val="heading 5"/>
    <w:basedOn w:val="Norml"/>
    <w:next w:val="Norml"/>
    <w:link w:val="Cmsor5Char"/>
    <w:uiPriority w:val="9"/>
    <w:qFormat/>
    <w:rsid w:val="00B0012D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B0012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B0012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B0012D"/>
    <w:pPr>
      <w:keepNext/>
      <w:keepLines/>
      <w:autoSpaceDE w:val="0"/>
      <w:autoSpaceDN w:val="0"/>
      <w:adjustRightInd w:val="0"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Cmsor9">
    <w:name w:val="heading 9"/>
    <w:next w:val="Norml"/>
    <w:link w:val="Cmsor9Char"/>
    <w:uiPriority w:val="9"/>
    <w:qFormat/>
    <w:rsid w:val="00B0012D"/>
    <w:pPr>
      <w:autoSpaceDE w:val="0"/>
      <w:spacing w:before="60" w:after="40"/>
      <w:ind w:left="720" w:hanging="360"/>
      <w:jc w:val="right"/>
      <w:outlineLvl w:val="8"/>
    </w:pPr>
    <w:rPr>
      <w:rFonts w:cs="Calibri"/>
      <w:b/>
      <w:i/>
      <w:color w:val="000000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listaszerkezet">
    <w:name w:val="Nor listaszerkezet"/>
    <w:link w:val="NorlistaszerkezetChar"/>
    <w:qFormat/>
    <w:rsid w:val="00B0012D"/>
    <w:pPr>
      <w:numPr>
        <w:numId w:val="3"/>
      </w:numPr>
      <w:tabs>
        <w:tab w:val="num" w:pos="720"/>
      </w:tabs>
      <w:autoSpaceDE w:val="0"/>
      <w:spacing w:before="60" w:after="40"/>
      <w:jc w:val="both"/>
    </w:pPr>
    <w:rPr>
      <w:rFonts w:cs="Calibri"/>
      <w:color w:val="000000"/>
      <w:szCs w:val="32"/>
      <w:lang w:eastAsia="hu-HU"/>
    </w:rPr>
  </w:style>
  <w:style w:type="character" w:customStyle="1" w:styleId="NorlistaszerkezetChar">
    <w:name w:val="Nor listaszerkezet Char"/>
    <w:link w:val="Norlistaszerkezet"/>
    <w:rsid w:val="00B0012D"/>
    <w:rPr>
      <w:rFonts w:cs="Calibri"/>
      <w:color w:val="000000"/>
      <w:szCs w:val="32"/>
      <w:lang w:eastAsia="hu-HU"/>
    </w:rPr>
  </w:style>
  <w:style w:type="table" w:styleId="Szneslista1jellszn">
    <w:name w:val="Colorful List Accent 1"/>
    <w:basedOn w:val="Normltblzat"/>
    <w:uiPriority w:val="72"/>
    <w:semiHidden/>
    <w:unhideWhenUsed/>
    <w:rsid w:val="00B0012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zneslista1jellszn1">
    <w:name w:val="Színes lista – 1. jelölőszín1"/>
    <w:basedOn w:val="Norml"/>
    <w:qFormat/>
    <w:rsid w:val="00B0012D"/>
    <w:pPr>
      <w:numPr>
        <w:numId w:val="5"/>
      </w:numPr>
      <w:autoSpaceDE w:val="0"/>
      <w:autoSpaceDN w:val="0"/>
      <w:adjustRightInd w:val="0"/>
      <w:spacing w:before="120" w:after="120"/>
    </w:pPr>
    <w:rPr>
      <w:rFonts w:ascii="Calibri" w:eastAsia="Times New Roman" w:hAnsi="Calibri" w:cs="Calibri"/>
    </w:rPr>
  </w:style>
  <w:style w:type="character" w:customStyle="1" w:styleId="Cmsor1Char">
    <w:name w:val="Címsor 1 Char"/>
    <w:link w:val="Cmsor1"/>
    <w:uiPriority w:val="9"/>
    <w:rsid w:val="00B0012D"/>
    <w:rPr>
      <w:rFonts w:ascii="Times New Roman" w:eastAsia="Times New Roman" w:hAnsi="Times New Roman"/>
      <w:b/>
      <w:bCs/>
      <w:caps/>
      <w:color w:val="8E41C7"/>
      <w:sz w:val="24"/>
      <w:szCs w:val="28"/>
      <w:lang w:eastAsia="hu-HU"/>
    </w:rPr>
  </w:style>
  <w:style w:type="character" w:customStyle="1" w:styleId="Cmsor2Char">
    <w:name w:val="Címsor 2 Char"/>
    <w:link w:val="Cmsor2"/>
    <w:uiPriority w:val="9"/>
    <w:rsid w:val="00B0012D"/>
    <w:rPr>
      <w:rFonts w:ascii="Verdana-BoldItalic" w:hAnsi="Verdana-BoldItalic" w:cs="Verdana-BoldItalic"/>
      <w:b/>
      <w:bCs/>
      <w:i/>
      <w:iCs/>
      <w:color w:val="76923C"/>
      <w:lang w:eastAsia="hu-HU"/>
    </w:rPr>
  </w:style>
  <w:style w:type="character" w:customStyle="1" w:styleId="Cmsor3Char">
    <w:name w:val="Címsor 3 Char"/>
    <w:link w:val="Cmsor3"/>
    <w:uiPriority w:val="9"/>
    <w:rsid w:val="00B0012D"/>
    <w:rPr>
      <w:rFonts w:cs="Calibri"/>
      <w:i/>
      <w:color w:val="4F6228"/>
      <w:lang w:eastAsia="hu-HU"/>
    </w:rPr>
  </w:style>
  <w:style w:type="character" w:customStyle="1" w:styleId="Cmsor4Char">
    <w:name w:val="Címsor 4 Char"/>
    <w:link w:val="Cmsor4"/>
    <w:uiPriority w:val="9"/>
    <w:rsid w:val="00B0012D"/>
    <w:rPr>
      <w:rFonts w:cs="Calibri"/>
      <w:i/>
      <w:color w:val="4F6228"/>
      <w:lang w:eastAsia="hu-HU"/>
    </w:rPr>
  </w:style>
  <w:style w:type="character" w:customStyle="1" w:styleId="Cmsor5Char">
    <w:name w:val="Címsor 5 Char"/>
    <w:link w:val="Cmsor5"/>
    <w:uiPriority w:val="9"/>
    <w:rsid w:val="00B0012D"/>
    <w:rPr>
      <w:rFonts w:ascii="Cambria" w:eastAsia="Times New Roman" w:hAnsi="Cambria"/>
      <w:color w:val="243F60"/>
      <w:lang w:eastAsia="hu-HU"/>
    </w:rPr>
  </w:style>
  <w:style w:type="character" w:customStyle="1" w:styleId="Cmsor6Char">
    <w:name w:val="Címsor 6 Char"/>
    <w:link w:val="Cmsor6"/>
    <w:uiPriority w:val="9"/>
    <w:rsid w:val="00B0012D"/>
    <w:rPr>
      <w:rFonts w:ascii="Cambria" w:eastAsia="Times New Roman" w:hAnsi="Cambria"/>
      <w:i/>
      <w:iCs/>
      <w:color w:val="243F60"/>
      <w:lang w:eastAsia="hu-HU"/>
    </w:rPr>
  </w:style>
  <w:style w:type="character" w:customStyle="1" w:styleId="Cmsor7Char">
    <w:name w:val="Címsor 7 Char"/>
    <w:link w:val="Cmsor7"/>
    <w:uiPriority w:val="9"/>
    <w:rsid w:val="00B0012D"/>
    <w:rPr>
      <w:rFonts w:ascii="Cambria" w:eastAsia="Times New Roman" w:hAnsi="Cambria"/>
      <w:i/>
      <w:iCs/>
      <w:color w:val="404040"/>
      <w:lang w:eastAsia="hu-HU"/>
    </w:rPr>
  </w:style>
  <w:style w:type="character" w:customStyle="1" w:styleId="Cmsor8Char">
    <w:name w:val="Címsor 8 Char"/>
    <w:link w:val="Cmsor8"/>
    <w:uiPriority w:val="9"/>
    <w:rsid w:val="00B0012D"/>
    <w:rPr>
      <w:rFonts w:ascii="Cambria" w:eastAsia="Times New Roman" w:hAnsi="Cambria"/>
      <w:color w:val="404040"/>
      <w:lang w:eastAsia="hu-HU"/>
    </w:rPr>
  </w:style>
  <w:style w:type="character" w:customStyle="1" w:styleId="Cmsor9Char">
    <w:name w:val="Címsor 9 Char"/>
    <w:link w:val="Cmsor9"/>
    <w:uiPriority w:val="9"/>
    <w:rsid w:val="00B0012D"/>
    <w:rPr>
      <w:rFonts w:cs="Calibri"/>
      <w:b/>
      <w:i/>
      <w:color w:val="000000"/>
      <w:szCs w:val="32"/>
      <w:lang w:eastAsia="hu-HU"/>
    </w:rPr>
  </w:style>
  <w:style w:type="paragraph" w:styleId="Cm">
    <w:name w:val="Title"/>
    <w:basedOn w:val="Norml"/>
    <w:link w:val="CmChar"/>
    <w:uiPriority w:val="99"/>
    <w:qFormat/>
    <w:rsid w:val="00B0012D"/>
    <w:pPr>
      <w:jc w:val="center"/>
    </w:pPr>
    <w:rPr>
      <w:rFonts w:eastAsia="Times New Roman"/>
      <w:b/>
      <w:bCs/>
      <w:sz w:val="28"/>
      <w:szCs w:val="28"/>
    </w:rPr>
  </w:style>
  <w:style w:type="character" w:customStyle="1" w:styleId="CmChar">
    <w:name w:val="Cím Char"/>
    <w:link w:val="Cm"/>
    <w:uiPriority w:val="99"/>
    <w:rsid w:val="00B0012D"/>
    <w:rPr>
      <w:rFonts w:ascii="Times New Roman" w:eastAsia="Times New Roman" w:hAnsi="Times New Roman"/>
      <w:b/>
      <w:bCs/>
      <w:sz w:val="28"/>
      <w:szCs w:val="28"/>
      <w:lang w:eastAsia="hu-HU"/>
    </w:rPr>
  </w:style>
  <w:style w:type="paragraph" w:styleId="Alcm">
    <w:name w:val="Subtitle"/>
    <w:basedOn w:val="Norml"/>
    <w:next w:val="Norml"/>
    <w:link w:val="AlcmChar"/>
    <w:qFormat/>
    <w:rsid w:val="00B0012D"/>
    <w:pPr>
      <w:jc w:val="center"/>
      <w:outlineLvl w:val="1"/>
    </w:pPr>
    <w:rPr>
      <w:rFonts w:ascii="Cambria" w:eastAsia="Times New Roman" w:hAnsi="Cambria"/>
    </w:rPr>
  </w:style>
  <w:style w:type="character" w:customStyle="1" w:styleId="AlcmChar">
    <w:name w:val="Alcím Char"/>
    <w:link w:val="Alcm"/>
    <w:rsid w:val="00B0012D"/>
    <w:rPr>
      <w:rFonts w:ascii="Cambria" w:eastAsia="Times New Roman" w:hAnsi="Cambria"/>
      <w:sz w:val="24"/>
      <w:szCs w:val="24"/>
      <w:lang w:eastAsia="hu-HU"/>
    </w:rPr>
  </w:style>
  <w:style w:type="character" w:styleId="Kiemels2">
    <w:name w:val="Strong"/>
    <w:uiPriority w:val="22"/>
    <w:qFormat/>
    <w:rsid w:val="00B0012D"/>
    <w:rPr>
      <w:b/>
      <w:bCs/>
    </w:rPr>
  </w:style>
  <w:style w:type="character" w:styleId="Kiemels">
    <w:name w:val="Emphasis"/>
    <w:uiPriority w:val="20"/>
    <w:qFormat/>
    <w:rsid w:val="00B0012D"/>
    <w:rPr>
      <w:i/>
      <w:sz w:val="16"/>
      <w:szCs w:val="16"/>
    </w:rPr>
  </w:style>
  <w:style w:type="paragraph" w:styleId="Listaszerbekezds">
    <w:name w:val="List Paragraph"/>
    <w:basedOn w:val="Norml"/>
    <w:uiPriority w:val="34"/>
    <w:qFormat/>
    <w:rsid w:val="00B0012D"/>
    <w:pPr>
      <w:ind w:left="720"/>
    </w:pPr>
    <w:rPr>
      <w:rFonts w:eastAsia="Times New Roman"/>
    </w:rPr>
  </w:style>
  <w:style w:type="character" w:customStyle="1" w:styleId="Szneslista1jellsznChar">
    <w:name w:val="Színes lista – 1. jelölőszín Char"/>
    <w:uiPriority w:val="34"/>
    <w:rsid w:val="00B0012D"/>
    <w:rPr>
      <w:rFonts w:eastAsia="Times New Roman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dr. Szabados Judit</dc:creator>
  <cp:keywords/>
  <dc:description/>
  <cp:lastModifiedBy>Molnárné dr. Szabados Judit</cp:lastModifiedBy>
  <cp:revision>2</cp:revision>
  <dcterms:created xsi:type="dcterms:W3CDTF">2020-12-01T19:30:00Z</dcterms:created>
  <dcterms:modified xsi:type="dcterms:W3CDTF">2020-12-01T19:30:00Z</dcterms:modified>
</cp:coreProperties>
</file>