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F2A" w:rsidRPr="00463CBC" w:rsidRDefault="00570F2A" w:rsidP="00570F2A">
      <w:pPr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0"/>
          <w:lang w:eastAsia="hu-HU"/>
        </w:rPr>
      </w:pPr>
      <w:r>
        <w:rPr>
          <w:b/>
        </w:rPr>
        <w:t>Ivánbattyán Község Önkormányzata Képviselő-testületének 6/2019.(VII.8.) számú önkormányzati rendeletének</w:t>
      </w:r>
    </w:p>
    <w:p w:rsidR="00570F2A" w:rsidRDefault="00570F2A" w:rsidP="00570F2A">
      <w:pPr>
        <w:jc w:val="center"/>
      </w:pPr>
      <w:r>
        <w:rPr>
          <w:b/>
          <w:sz w:val="23"/>
        </w:rPr>
        <w:t>ÁLTALÁNOS INDOKLÁSA</w:t>
      </w:r>
    </w:p>
    <w:p w:rsidR="00570F2A" w:rsidRDefault="00570F2A" w:rsidP="00570F2A">
      <w:pPr>
        <w:pStyle w:val="Szvegtrzs"/>
      </w:pPr>
      <w:r>
        <w:t xml:space="preserve">Magyarország Országgyűlése 2016. június 13-án fogadta el és június 23-án hirdette ki </w:t>
      </w:r>
      <w:bookmarkStart w:id="0" w:name="pr2id"/>
      <w:bookmarkEnd w:id="0"/>
      <w:r>
        <w:rPr>
          <w:b/>
          <w:i/>
          <w:iCs/>
        </w:rPr>
        <w:t>a településkép védelméről</w:t>
      </w:r>
      <w:r>
        <w:rPr>
          <w:b/>
        </w:rPr>
        <w:t xml:space="preserve"> </w:t>
      </w:r>
      <w:r>
        <w:t xml:space="preserve">szóló </w:t>
      </w:r>
      <w:r>
        <w:rPr>
          <w:b/>
          <w:bCs/>
        </w:rPr>
        <w:t>2016. évi LXXIV. (a továbbiakban: Tktv.) törvényt</w:t>
      </w:r>
      <w:r>
        <w:t xml:space="preserve">. A Tktv. </w:t>
      </w:r>
      <w:r>
        <w:rPr>
          <w:i/>
          <w:iCs/>
        </w:rPr>
        <w:t>„célja az építési beruházások támogatása, egyúttal a hazai városok és községek sajátos településképének védelme és alakítása társadalmi bevonás és konszenzus által”</w:t>
      </w:r>
      <w:r>
        <w:t xml:space="preserve">. </w:t>
      </w:r>
    </w:p>
    <w:p w:rsidR="00570F2A" w:rsidRDefault="00570F2A" w:rsidP="00570F2A">
      <w:pPr>
        <w:pStyle w:val="Szvegtrzs"/>
      </w:pPr>
    </w:p>
    <w:p w:rsidR="00570F2A" w:rsidRDefault="00570F2A" w:rsidP="00570F2A">
      <w:pPr>
        <w:pStyle w:val="Szvegtrzs"/>
      </w:pPr>
      <w:r>
        <w:t xml:space="preserve">A Tktv. 2. §-a értelmében: </w:t>
      </w:r>
    </w:p>
    <w:p w:rsidR="00570F2A" w:rsidRDefault="00570F2A" w:rsidP="00570F2A">
      <w:pPr>
        <w:pStyle w:val="Szvegtrzs"/>
      </w:pPr>
      <w:r>
        <w:rPr>
          <w:i/>
          <w:iCs/>
        </w:rPr>
        <w:t>„(1) A településkép védelme a település vagy településrész jellegzetes, értékes, illetve hagyományt őrző építészeti arculatának és szerkezetének – az építészeti, táji érték és az örökségvédelem figyelembevételével történő – megőrzését vagy kialakítását jelenti.</w:t>
      </w:r>
    </w:p>
    <w:p w:rsidR="00570F2A" w:rsidRDefault="00570F2A" w:rsidP="00570F2A">
      <w:pPr>
        <w:pStyle w:val="Szvegtrzs"/>
      </w:pPr>
      <w:bookmarkStart w:id="1" w:name="pr10id"/>
      <w:bookmarkEnd w:id="1"/>
      <w:r>
        <w:rPr>
          <w:i/>
          <w:iCs/>
        </w:rPr>
        <w:t>(2) A települési önkormányzat ... a településkép védelmét önkormányzati rendeletben (a továbbiakban: településképi rendelet)</w:t>
      </w:r>
    </w:p>
    <w:p w:rsidR="00570F2A" w:rsidRDefault="00570F2A" w:rsidP="00570F2A">
      <w:pPr>
        <w:ind w:left="720"/>
      </w:pPr>
      <w:bookmarkStart w:id="2" w:name="pr11id"/>
      <w:bookmarkEnd w:id="2"/>
      <w:r>
        <w:rPr>
          <w:i/>
          <w:iCs/>
        </w:rPr>
        <w:t>a) tel</w:t>
      </w:r>
      <w:r>
        <w:t>epülésképi követelmények meghatározásával,</w:t>
      </w:r>
    </w:p>
    <w:p w:rsidR="00570F2A" w:rsidRDefault="00570F2A" w:rsidP="00570F2A">
      <w:pPr>
        <w:ind w:left="720"/>
      </w:pPr>
      <w:bookmarkStart w:id="3" w:name="pr12id"/>
      <w:bookmarkEnd w:id="3"/>
      <w:r>
        <w:t>b) településképi önkormányzati támogatási és ösztönző rendszer alkalmazásával,</w:t>
      </w:r>
    </w:p>
    <w:p w:rsidR="00570F2A" w:rsidRDefault="00570F2A" w:rsidP="00570F2A">
      <w:pPr>
        <w:ind w:left="720"/>
      </w:pPr>
      <w:r>
        <w:t>c) önkormányzati</w:t>
      </w:r>
      <w:r>
        <w:rPr>
          <w:i/>
          <w:iCs/>
        </w:rPr>
        <w:t xml:space="preserve"> településkép-érvényesítési eszközök szabályozásával </w:t>
      </w:r>
      <w:bookmarkStart w:id="4" w:name="pr13id"/>
      <w:bookmarkEnd w:id="4"/>
      <w:r>
        <w:rPr>
          <w:i/>
          <w:iCs/>
        </w:rPr>
        <w:t>biztosítja.</w:t>
      </w:r>
    </w:p>
    <w:p w:rsidR="00570F2A" w:rsidRDefault="00570F2A" w:rsidP="00570F2A">
      <w:pPr>
        <w:pStyle w:val="Szvegtrzs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83"/>
      </w:pPr>
      <w:bookmarkStart w:id="5" w:name="pr14id"/>
      <w:bookmarkEnd w:id="5"/>
      <w:r>
        <w:rPr>
          <w:i/>
          <w:iCs/>
        </w:rPr>
        <w:t>(3) A településképi követelmények az épített környezet alakításáról és védelméről szóló 1997. évi LXXVIII. törvénynek (a továbbiakban: Étv.) a településrendezési feladatok megvalósítását biztosító egyik sajátos jogintézménye.”</w:t>
      </w:r>
    </w:p>
    <w:p w:rsidR="00570F2A" w:rsidRDefault="00570F2A" w:rsidP="00570F2A">
      <w:pPr>
        <w:pStyle w:val="Szvegtrzs"/>
      </w:pPr>
      <w:r>
        <w:rPr>
          <w:b/>
          <w:bCs/>
        </w:rPr>
        <w:t>A Tktv. 16. § (2) bekezdés b) pontja</w:t>
      </w:r>
      <w:r>
        <w:t xml:space="preserve"> szerint Magyarország összes településén </w:t>
      </w:r>
      <w:r>
        <w:rPr>
          <w:b/>
          <w:bCs/>
        </w:rPr>
        <w:t>a helyi önkormányzatok – településképi követelményeket meghatározó – Településképi rendeleteit</w:t>
      </w:r>
      <w:r>
        <w:t xml:space="preserve"> </w:t>
      </w:r>
      <w:r>
        <w:rPr>
          <w:b/>
          <w:bCs/>
        </w:rPr>
        <w:t>2017. december 31-ig kell megállapítani.</w:t>
      </w:r>
    </w:p>
    <w:p w:rsidR="00570F2A" w:rsidRDefault="00570F2A" w:rsidP="00570F2A">
      <w:pPr>
        <w:pStyle w:val="Szvegtrzs"/>
      </w:pPr>
    </w:p>
    <w:p w:rsidR="00570F2A" w:rsidRDefault="00570F2A" w:rsidP="00570F2A">
      <w:pPr>
        <w:pStyle w:val="Szvegtrzs"/>
      </w:pPr>
      <w:r>
        <w:rPr>
          <w:i/>
          <w:iCs/>
        </w:rPr>
        <w:t>„3. § (1) A településképi rendelet</w:t>
      </w:r>
    </w:p>
    <w:p w:rsidR="00570F2A" w:rsidRDefault="00570F2A" w:rsidP="00570F2A">
      <w:pPr>
        <w:pStyle w:val="Szvegtrzs"/>
        <w:ind w:left="720"/>
      </w:pPr>
      <w:r>
        <w:rPr>
          <w:i/>
          <w:iCs/>
        </w:rPr>
        <w:t>a) a</w:t>
      </w:r>
      <w:r>
        <w:t>z építési tevékenységgel érintett építmények – ideértve a sajátos építményfajtákat is – településképhez való illeszkedését biztosító anyaghasználatára, tömegformálására, homlokzati kialakítására és a zöldfelületek kialakításának módjára,</w:t>
      </w:r>
    </w:p>
    <w:p w:rsidR="00570F2A" w:rsidRDefault="00570F2A" w:rsidP="00570F2A">
      <w:pPr>
        <w:pStyle w:val="Szvegtrzs"/>
        <w:ind w:left="720"/>
      </w:pPr>
      <w:r>
        <w:t>b) a – településszerkezet, táji környezet, településkarakter vagy egyéb helyi adottság miatt – településképi szempontból meghatározó területekre,</w:t>
      </w:r>
    </w:p>
    <w:p w:rsidR="00570F2A" w:rsidRDefault="00570F2A" w:rsidP="00570F2A">
      <w:pPr>
        <w:pStyle w:val="Szvegtrzs"/>
        <w:ind w:left="720"/>
      </w:pPr>
      <w:r>
        <w:t xml:space="preserve">c) az </w:t>
      </w:r>
      <w:r>
        <w:rPr>
          <w:i/>
          <w:iCs/>
        </w:rPr>
        <w:t>Étv. szerinti helyi építészeti örökség egyedi és területi védelmére, védetté nyilvánítására és a védettség megszüntetésére,</w:t>
      </w:r>
    </w:p>
    <w:p w:rsidR="00570F2A" w:rsidRDefault="00570F2A" w:rsidP="00570F2A">
      <w:pPr>
        <w:pStyle w:val="Szvegtrzs"/>
        <w:ind w:left="720"/>
        <w:sectPr w:rsidR="00570F2A" w:rsidSect="00463CBC">
          <w:headerReference w:type="default" r:id="rId4"/>
          <w:pgSz w:w="11906" w:h="16838"/>
          <w:pgMar w:top="2692" w:right="1276" w:bottom="1276" w:left="1276" w:header="0" w:footer="708" w:gutter="0"/>
          <w:cols w:space="708"/>
          <w:docGrid w:linePitch="312" w:charSpace="-2049"/>
        </w:sectPr>
      </w:pPr>
      <w:r>
        <w:t>d) a reklámok, reklámhordozók, cégérek és egyéb műszaki berendezések elhelyezésére és alkalmazására, illetve tilalmára vonatkozó településképi követelményt tartalmazhat.</w:t>
      </w:r>
    </w:p>
    <w:p w:rsidR="00570F2A" w:rsidRDefault="00570F2A" w:rsidP="00570F2A">
      <w:pPr>
        <w:pStyle w:val="Szvegtrzs"/>
      </w:pPr>
      <w:r>
        <w:rPr>
          <w:b/>
          <w:bCs/>
          <w:i/>
          <w:iCs/>
        </w:rPr>
        <w:lastRenderedPageBreak/>
        <w:t xml:space="preserve">A kézikönyv és településképi rendelet megalkotásának és egyeztetéseinek folyamatait </w:t>
      </w:r>
      <w:bookmarkStart w:id="6" w:name="pr2id1"/>
      <w:bookmarkEnd w:id="6"/>
      <w:r>
        <w:rPr>
          <w:b/>
          <w:bCs/>
          <w:i/>
          <w:iCs/>
        </w:rPr>
        <w:t>a településfejlesztési koncepcióról, az integrált településfejlesztési stratégiáról és a településrendezési eszközökről, valamint egyes településrendezési sajátos jogintézményekről</w:t>
      </w:r>
      <w:r>
        <w:rPr>
          <w:b/>
          <w:bCs/>
        </w:rPr>
        <w:t xml:space="preserve"> szóló </w:t>
      </w:r>
      <w:r>
        <w:rPr>
          <w:b/>
          <w:bCs/>
          <w:i/>
          <w:iCs/>
        </w:rPr>
        <w:t>314/2012. (XI. 8.) Korm. rendelet (a továbbiakban: Vhr.) 29/A és 43/A. §-ai állapítják meg.</w:t>
      </w:r>
    </w:p>
    <w:p w:rsidR="00570F2A" w:rsidRDefault="00570F2A" w:rsidP="00570F2A">
      <w:pPr>
        <w:pStyle w:val="Szvegtrzs"/>
      </w:pPr>
    </w:p>
    <w:p w:rsidR="00570F2A" w:rsidRDefault="00570F2A" w:rsidP="00570F2A">
      <w:pPr>
        <w:pStyle w:val="Default"/>
      </w:pPr>
      <w:r>
        <w:rPr>
          <w:sz w:val="23"/>
        </w:rPr>
        <w:t xml:space="preserve">A településképi rendelet tervezetet véleményeztetni kell az állami főépítészi hatáskörben eljáró megyei Kormányhivatallal, a Nemzeti Média- és Hírközlési Hatósággal, a kulturális örökség védelméért felelős miniszterrel és az illetékes nemzeti park igazgatóságával. </w:t>
      </w:r>
    </w:p>
    <w:p w:rsidR="00570F2A" w:rsidRDefault="00570F2A" w:rsidP="00570F2A">
      <w:pPr>
        <w:pStyle w:val="Default"/>
      </w:pPr>
      <w:r>
        <w:rPr>
          <w:sz w:val="23"/>
        </w:rPr>
        <w:t xml:space="preserve">A településképi eszközök készítésének és elfogadásának eljárásrendjét szabályozó, Vhr. 43/A. § (6) bekezdése az elkészült településképi eszközöket a széles körű nyilvánosság biztosításával partnerségi véleményezésre kell bocsátani a Vhr. 29/A. § (2) bekezdése és (4) bekezdés </w:t>
      </w:r>
      <w:r>
        <w:rPr>
          <w:i/>
          <w:sz w:val="23"/>
        </w:rPr>
        <w:t xml:space="preserve">a) </w:t>
      </w:r>
      <w:r>
        <w:rPr>
          <w:sz w:val="23"/>
        </w:rPr>
        <w:t>pontja szerint.</w:t>
      </w:r>
    </w:p>
    <w:p w:rsidR="00570F2A" w:rsidRDefault="00570F2A" w:rsidP="00570F2A">
      <w:pPr>
        <w:pStyle w:val="Default"/>
        <w:rPr>
          <w:sz w:val="23"/>
        </w:rPr>
      </w:pPr>
    </w:p>
    <w:p w:rsidR="00570F2A" w:rsidRDefault="00570F2A" w:rsidP="00570F2A">
      <w:pPr>
        <w:pStyle w:val="Default"/>
      </w:pPr>
      <w:r>
        <w:rPr>
          <w:i/>
          <w:sz w:val="23"/>
        </w:rPr>
        <w:t xml:space="preserve">„(2) A polgármester az elkészült koncepció, stratégia, településrendezési eszköz, kézikönyv és településképi rendelet tekintetében – a széleskörű nyilvánosság biztosításával – partnerségi véleményezésre bocsátja a (3) bekezdés szerint, az önkormányzati rendelet partnerségi egyeztetési szabályai szerinti helyen és módon (munkaközi tájékoztató), de legalább </w:t>
      </w:r>
    </w:p>
    <w:p w:rsidR="00570F2A" w:rsidRDefault="00570F2A" w:rsidP="00570F2A">
      <w:pPr>
        <w:pStyle w:val="Default"/>
        <w:ind w:left="720"/>
      </w:pPr>
      <w:r>
        <w:rPr>
          <w:i/>
          <w:sz w:val="23"/>
        </w:rPr>
        <w:t xml:space="preserve">a) közterületen elhelyezett hirdetőfelületen, </w:t>
      </w:r>
    </w:p>
    <w:p w:rsidR="00570F2A" w:rsidRDefault="00570F2A" w:rsidP="00570F2A">
      <w:pPr>
        <w:pStyle w:val="Default"/>
        <w:ind w:left="720"/>
      </w:pPr>
      <w:r>
        <w:rPr>
          <w:i/>
          <w:sz w:val="23"/>
        </w:rPr>
        <w:t xml:space="preserve">b) helyi lapban, </w:t>
      </w:r>
    </w:p>
    <w:p w:rsidR="00570F2A" w:rsidRDefault="00570F2A" w:rsidP="00570F2A">
      <w:pPr>
        <w:pStyle w:val="Default"/>
        <w:ind w:left="720"/>
      </w:pPr>
      <w:r>
        <w:rPr>
          <w:i/>
          <w:sz w:val="23"/>
        </w:rPr>
        <w:t xml:space="preserve">c) ha van ilyen, önkormányzati honlapon, és </w:t>
      </w:r>
    </w:p>
    <w:p w:rsidR="00570F2A" w:rsidRDefault="00570F2A" w:rsidP="00570F2A">
      <w:pPr>
        <w:pStyle w:val="Default"/>
        <w:ind w:left="720"/>
      </w:pPr>
      <w:r>
        <w:rPr>
          <w:i/>
          <w:sz w:val="23"/>
        </w:rPr>
        <w:t xml:space="preserve">d) lakossági fórumon </w:t>
      </w:r>
    </w:p>
    <w:p w:rsidR="00570F2A" w:rsidRDefault="00570F2A" w:rsidP="00570F2A">
      <w:pPr>
        <w:pStyle w:val="Default"/>
      </w:pPr>
      <w:r>
        <w:rPr>
          <w:i/>
          <w:sz w:val="23"/>
        </w:rPr>
        <w:t xml:space="preserve">ismerteti annak tartalmát. </w:t>
      </w:r>
    </w:p>
    <w:p w:rsidR="00570F2A" w:rsidRDefault="00570F2A" w:rsidP="00570F2A">
      <w:pPr>
        <w:pStyle w:val="Default"/>
      </w:pPr>
      <w:r>
        <w:rPr>
          <w:i/>
          <w:sz w:val="23"/>
        </w:rPr>
        <w:t xml:space="preserve">… </w:t>
      </w:r>
    </w:p>
    <w:p w:rsidR="00570F2A" w:rsidRDefault="00570F2A" w:rsidP="00570F2A">
      <w:pPr>
        <w:pStyle w:val="Default"/>
      </w:pPr>
      <w:r>
        <w:rPr>
          <w:i/>
          <w:sz w:val="23"/>
        </w:rPr>
        <w:t xml:space="preserve">(4) A ... kézikönyv és a településképi rendelet készítéséről vagy módosításáról a partnerek az előzetes tájékoztatóval és az elkészült tervezettel kapcsolatos javaslatokat, észrevételeket az önkormányzati rendelet partnerségi egyeztetési szabályai szerint teszik meg, de </w:t>
      </w:r>
    </w:p>
    <w:p w:rsidR="00570F2A" w:rsidRDefault="00570F2A" w:rsidP="00570F2A">
      <w:pPr>
        <w:pStyle w:val="Default"/>
        <w:ind w:left="720"/>
      </w:pPr>
      <w:r>
        <w:rPr>
          <w:i/>
          <w:sz w:val="23"/>
        </w:rPr>
        <w:t xml:space="preserve">a) ha a (3) bekezdés szerint van lakossági fórum, azt megelőzően legalább 8 nappal korábban az elkészült tervezetet a (3) bekezdés szerint a hirdetőfelületen, helyi lapban, honlapon meg kell jeleníteni, </w:t>
      </w:r>
    </w:p>
    <w:p w:rsidR="00570F2A" w:rsidRDefault="00570F2A" w:rsidP="00570F2A">
      <w:pPr>
        <w:pStyle w:val="Default"/>
        <w:ind w:left="720"/>
      </w:pPr>
      <w:r>
        <w:rPr>
          <w:i/>
          <w:sz w:val="23"/>
        </w:rPr>
        <w:t xml:space="preserve">b) az észrevételeket, javaslatokat </w:t>
      </w:r>
    </w:p>
    <w:p w:rsidR="00570F2A" w:rsidRDefault="00570F2A" w:rsidP="00570F2A">
      <w:pPr>
        <w:pStyle w:val="Default"/>
        <w:ind w:left="1440"/>
      </w:pPr>
      <w:r>
        <w:rPr>
          <w:i/>
          <w:sz w:val="23"/>
        </w:rPr>
        <w:t>ba) a lakossági fórumon szóban, illetve a lakossági fórumtól számított 8 napon belül – kivéve, ha e rendelet ennél hosszabb határidőt állapít meg –,</w:t>
      </w:r>
    </w:p>
    <w:p w:rsidR="00570F2A" w:rsidRDefault="00570F2A" w:rsidP="00570F2A">
      <w:pPr>
        <w:pStyle w:val="Default"/>
        <w:ind w:left="1440"/>
      </w:pPr>
      <w:r>
        <w:rPr>
          <w:i/>
          <w:sz w:val="23"/>
        </w:rPr>
        <w:t>bb) ha a (3) bekezdés szerint nincs lakossági fórum, a (2) bekezdés a) vagy c) pontja szerinti közzétételtől számított 8 napon belül lehet papír alapon vagy elektronikusan megtenni.”</w:t>
      </w:r>
    </w:p>
    <w:p w:rsidR="00570F2A" w:rsidRDefault="00570F2A" w:rsidP="00570F2A">
      <w:pPr>
        <w:pStyle w:val="Default"/>
        <w:rPr>
          <w:i/>
          <w:sz w:val="23"/>
        </w:rPr>
      </w:pPr>
    </w:p>
    <w:p w:rsidR="00570F2A" w:rsidRDefault="00570F2A" w:rsidP="00570F2A">
      <w:pPr>
        <w:pStyle w:val="Default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br w:type="page"/>
      </w:r>
    </w:p>
    <w:p w:rsidR="00570F2A" w:rsidRDefault="00570F2A" w:rsidP="00570F2A">
      <w:pPr>
        <w:jc w:val="center"/>
      </w:pPr>
      <w:r>
        <w:rPr>
          <w:rFonts w:ascii="Liberation Serif" w:hAnsi="Liberation Serif"/>
          <w:b/>
          <w:sz w:val="23"/>
        </w:rPr>
        <w:lastRenderedPageBreak/>
        <w:t>RÉSZLETES INDOKLÁS</w:t>
      </w:r>
    </w:p>
    <w:p w:rsidR="00570F2A" w:rsidRDefault="00570F2A" w:rsidP="00570F2A">
      <w:pPr>
        <w:pStyle w:val="Default"/>
      </w:pPr>
      <w:r>
        <w:rPr>
          <w:rFonts w:ascii="Liberation Serif" w:hAnsi="Liberation Serif"/>
          <w:b/>
          <w:sz w:val="22"/>
          <w:szCs w:val="22"/>
        </w:rPr>
        <w:t xml:space="preserve">1. §-hoz </w:t>
      </w:r>
    </w:p>
    <w:p w:rsidR="00570F2A" w:rsidRDefault="00570F2A" w:rsidP="00570F2A">
      <w:pPr>
        <w:ind w:left="720"/>
        <w:jc w:val="both"/>
      </w:pPr>
      <w:r>
        <w:rPr>
          <w:rFonts w:ascii="Liberation Serif" w:hAnsi="Liberation Serif"/>
          <w:b/>
        </w:rPr>
        <w:t xml:space="preserve">– </w:t>
      </w:r>
      <w:r>
        <w:rPr>
          <w:rFonts w:ascii="Liberation Serif" w:hAnsi="Liberation Serif"/>
        </w:rPr>
        <w:t>A rendelet céljainak meghatározása – a magasabb rendű jogszabályok rendelkezései alapján.</w:t>
      </w:r>
    </w:p>
    <w:p w:rsidR="00570F2A" w:rsidRDefault="00570F2A" w:rsidP="00570F2A">
      <w:pPr>
        <w:pStyle w:val="Default"/>
        <w:jc w:val="both"/>
        <w:rPr>
          <w:rFonts w:ascii="Liberation Serif" w:hAnsi="Liberation Serif"/>
          <w:sz w:val="22"/>
          <w:szCs w:val="22"/>
        </w:rPr>
      </w:pPr>
    </w:p>
    <w:p w:rsidR="00570F2A" w:rsidRDefault="00570F2A" w:rsidP="00570F2A">
      <w:pPr>
        <w:pStyle w:val="Default"/>
      </w:pPr>
      <w:r>
        <w:rPr>
          <w:rFonts w:ascii="Liberation Serif" w:hAnsi="Liberation Serif"/>
          <w:b/>
          <w:sz w:val="22"/>
          <w:szCs w:val="22"/>
        </w:rPr>
        <w:t xml:space="preserve">2. – 3. §-hoz </w:t>
      </w:r>
    </w:p>
    <w:p w:rsidR="00570F2A" w:rsidRDefault="00570F2A" w:rsidP="00570F2A">
      <w:pPr>
        <w:ind w:left="720"/>
        <w:jc w:val="both"/>
      </w:pPr>
      <w:r>
        <w:rPr>
          <w:rFonts w:ascii="Liberation Serif" w:hAnsi="Liberation Serif"/>
        </w:rPr>
        <w:t>– A jogalkotásról szóló 2010. évi CXXX. törvény (továbbiakban: Jat) 6. §-ában foglalt rendelkezésekkel összhangban, a rendelet hatályáról rendelkezik.</w:t>
      </w:r>
    </w:p>
    <w:p w:rsidR="00570F2A" w:rsidRDefault="00570F2A" w:rsidP="00570F2A">
      <w:pPr>
        <w:pStyle w:val="Default"/>
        <w:jc w:val="both"/>
        <w:rPr>
          <w:rFonts w:ascii="Liberation Serif" w:hAnsi="Liberation Serif"/>
          <w:sz w:val="22"/>
          <w:szCs w:val="22"/>
        </w:rPr>
      </w:pPr>
    </w:p>
    <w:p w:rsidR="00570F2A" w:rsidRDefault="00570F2A" w:rsidP="00570F2A">
      <w:pPr>
        <w:pStyle w:val="Default"/>
      </w:pPr>
      <w:r>
        <w:rPr>
          <w:rFonts w:ascii="Liberation Serif" w:hAnsi="Liberation Serif"/>
          <w:b/>
          <w:sz w:val="22"/>
          <w:szCs w:val="22"/>
        </w:rPr>
        <w:t xml:space="preserve">4. §-hoz </w:t>
      </w:r>
    </w:p>
    <w:p w:rsidR="00570F2A" w:rsidRDefault="00570F2A" w:rsidP="00570F2A">
      <w:pPr>
        <w:ind w:left="720"/>
        <w:jc w:val="both"/>
      </w:pPr>
      <w:r>
        <w:rPr>
          <w:rFonts w:ascii="Liberation Serif" w:hAnsi="Liberation Serif"/>
          <w:b/>
        </w:rPr>
        <w:t xml:space="preserve">– </w:t>
      </w:r>
      <w:r>
        <w:rPr>
          <w:rFonts w:ascii="Liberation Serif" w:hAnsi="Liberation Serif"/>
        </w:rPr>
        <w:t>A rendeletben használt kifejezések és fogalmak – más jogszabályban nem definiált – meghatározásai, magyarázatai.</w:t>
      </w:r>
    </w:p>
    <w:p w:rsidR="00570F2A" w:rsidRDefault="00570F2A" w:rsidP="00570F2A">
      <w:pPr>
        <w:pStyle w:val="Default"/>
        <w:jc w:val="both"/>
        <w:rPr>
          <w:rFonts w:ascii="Liberation Serif" w:hAnsi="Liberation Serif"/>
          <w:sz w:val="22"/>
          <w:szCs w:val="22"/>
        </w:rPr>
      </w:pPr>
    </w:p>
    <w:p w:rsidR="00570F2A" w:rsidRDefault="00570F2A" w:rsidP="00570F2A">
      <w:pPr>
        <w:pStyle w:val="Default"/>
      </w:pPr>
      <w:r>
        <w:rPr>
          <w:rFonts w:ascii="Liberation Serif" w:hAnsi="Liberation Serif"/>
          <w:b/>
          <w:sz w:val="22"/>
          <w:szCs w:val="22"/>
        </w:rPr>
        <w:t xml:space="preserve">5. §-hoz </w:t>
      </w:r>
    </w:p>
    <w:p w:rsidR="00570F2A" w:rsidRDefault="00570F2A" w:rsidP="00570F2A">
      <w:pPr>
        <w:ind w:left="720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</w:rPr>
        <w:t xml:space="preserve">– </w:t>
      </w:r>
      <w:r>
        <w:rPr>
          <w:rFonts w:ascii="Liberation Serif" w:hAnsi="Liberation Serif"/>
        </w:rPr>
        <w:t>A helyi védelem céljának rögzítése.</w:t>
      </w:r>
    </w:p>
    <w:p w:rsidR="00570F2A" w:rsidRPr="000B3C46" w:rsidRDefault="00570F2A" w:rsidP="00570F2A">
      <w:pPr>
        <w:jc w:val="both"/>
        <w:rPr>
          <w:rFonts w:ascii="Liberation Serif" w:hAnsi="Liberation Serif"/>
          <w:b/>
          <w:bCs/>
        </w:rPr>
      </w:pPr>
      <w:r w:rsidRPr="000B3C46">
        <w:rPr>
          <w:rFonts w:ascii="Liberation Serif" w:hAnsi="Liberation Serif"/>
          <w:b/>
          <w:bCs/>
        </w:rPr>
        <w:t xml:space="preserve">6.§-hoz </w:t>
      </w:r>
    </w:p>
    <w:p w:rsidR="00570F2A" w:rsidRPr="00463CBC" w:rsidRDefault="00570F2A" w:rsidP="00570F2A">
      <w:pPr>
        <w:ind w:firstLine="7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A helyi védelem fajtái</w:t>
      </w:r>
    </w:p>
    <w:p w:rsidR="00570F2A" w:rsidRDefault="00570F2A" w:rsidP="00570F2A">
      <w:pPr>
        <w:jc w:val="both"/>
      </w:pPr>
      <w:r>
        <w:rPr>
          <w:rFonts w:ascii="Liberation Serif" w:hAnsi="Liberation Serif"/>
          <w:b/>
        </w:rPr>
        <w:t xml:space="preserve">7-8. §-hoz </w:t>
      </w:r>
    </w:p>
    <w:p w:rsidR="00570F2A" w:rsidRPr="00463CBC" w:rsidRDefault="00570F2A" w:rsidP="00570F2A">
      <w:pPr>
        <w:ind w:left="720"/>
      </w:pPr>
      <w:r>
        <w:rPr>
          <w:rFonts w:ascii="Liberation Serif" w:hAnsi="Liberation Serif"/>
        </w:rPr>
        <w:t>– A helyi értékvédelem alá helyezés és annak megszüntetése folyamatainak megállapítása.</w:t>
      </w:r>
    </w:p>
    <w:p w:rsidR="00570F2A" w:rsidRDefault="00570F2A" w:rsidP="00570F2A">
      <w:r>
        <w:rPr>
          <w:rFonts w:ascii="Liberation Serif" w:hAnsi="Liberation Serif"/>
          <w:b/>
          <w:bCs/>
        </w:rPr>
        <w:t>9. §-hoz</w:t>
      </w:r>
    </w:p>
    <w:p w:rsidR="00570F2A" w:rsidRPr="00463CBC" w:rsidRDefault="00570F2A" w:rsidP="00570F2A">
      <w:pPr>
        <w:ind w:left="720"/>
      </w:pPr>
      <w:r>
        <w:rPr>
          <w:rFonts w:ascii="Liberation Serif" w:hAnsi="Liberation Serif"/>
        </w:rPr>
        <w:t>– A helyi védett értékek nyilvántartása</w:t>
      </w:r>
    </w:p>
    <w:p w:rsidR="00570F2A" w:rsidRDefault="00570F2A" w:rsidP="00570F2A">
      <w:r>
        <w:rPr>
          <w:rFonts w:ascii="Liberation Serif" w:hAnsi="Liberation Serif"/>
          <w:b/>
          <w:bCs/>
        </w:rPr>
        <w:t>10. §-hoz</w:t>
      </w:r>
    </w:p>
    <w:p w:rsidR="00570F2A" w:rsidRDefault="00570F2A" w:rsidP="00570F2A">
      <w:pPr>
        <w:ind w:left="720"/>
        <w:jc w:val="both"/>
      </w:pPr>
      <w:r>
        <w:rPr>
          <w:rFonts w:ascii="Liberation Serif" w:hAnsi="Liberation Serif"/>
        </w:rPr>
        <w:t xml:space="preserve">– a helyi védett értékek fenntartására, hasznosítására és helyreállítására vonatkozó szabályok megállapítása. A Vhr. 23/A § (3) bekezdése szerint: </w:t>
      </w:r>
    </w:p>
    <w:p w:rsidR="00570F2A" w:rsidRDefault="00570F2A" w:rsidP="00570F2A">
      <w:pPr>
        <w:pStyle w:val="Default"/>
        <w:ind w:left="720"/>
        <w:jc w:val="both"/>
      </w:pPr>
      <w:r>
        <w:rPr>
          <w:rFonts w:ascii="Liberation Serif" w:hAnsi="Liberation Serif"/>
          <w:i/>
          <w:sz w:val="22"/>
          <w:szCs w:val="22"/>
        </w:rPr>
        <w:t>„A településképi rendelet helyi védelmi előírásai tartalmazhatják a helyrehozatali kötelezettség előírásának rendjét,…”</w:t>
      </w:r>
    </w:p>
    <w:p w:rsidR="00570F2A" w:rsidRPr="00463CBC" w:rsidRDefault="00570F2A" w:rsidP="00570F2A">
      <w:pPr>
        <w:ind w:left="720"/>
        <w:jc w:val="both"/>
      </w:pPr>
      <w:r>
        <w:rPr>
          <w:rFonts w:ascii="Liberation Serif" w:hAnsi="Liberation Serif"/>
        </w:rPr>
        <w:t>Ezen eljárásra a javaslat nem ad önálló szabályokat, hanem a részletesen kidolgozott településképi kötelezési eljárás szabályait rendeli alkalmazni.</w:t>
      </w:r>
    </w:p>
    <w:p w:rsidR="00570F2A" w:rsidRDefault="00570F2A" w:rsidP="00570F2A">
      <w:pPr>
        <w:jc w:val="both"/>
      </w:pPr>
      <w:r>
        <w:rPr>
          <w:rFonts w:ascii="Liberation Serif" w:hAnsi="Liberation Serif"/>
          <w:b/>
          <w:bCs/>
        </w:rPr>
        <w:t>11. §-hoz</w:t>
      </w:r>
    </w:p>
    <w:p w:rsidR="00570F2A" w:rsidRPr="00463CBC" w:rsidRDefault="00570F2A" w:rsidP="00570F2A">
      <w:pPr>
        <w:ind w:left="720"/>
        <w:jc w:val="both"/>
      </w:pPr>
      <w:r>
        <w:rPr>
          <w:rFonts w:ascii="Liberation Serif" w:hAnsi="Liberation Serif"/>
        </w:rPr>
        <w:t xml:space="preserve">– Településképi önkormányzati és támogatási ösztönző rendszer lehetőségét szabályozza. </w:t>
      </w:r>
    </w:p>
    <w:p w:rsidR="00570F2A" w:rsidRDefault="00570F2A" w:rsidP="00570F2A">
      <w:pPr>
        <w:jc w:val="both"/>
      </w:pPr>
      <w:r>
        <w:rPr>
          <w:rFonts w:ascii="Liberation Serif" w:hAnsi="Liberation Serif"/>
          <w:b/>
          <w:bCs/>
        </w:rPr>
        <w:t>12. §-hoz</w:t>
      </w:r>
    </w:p>
    <w:p w:rsidR="00570F2A" w:rsidRDefault="00570F2A" w:rsidP="00570F2A">
      <w:pPr>
        <w:ind w:left="7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– A településnek a településkép szempontjából meghatározó területeit szabályozza.</w:t>
      </w:r>
    </w:p>
    <w:p w:rsidR="00570F2A" w:rsidRDefault="00570F2A" w:rsidP="00570F2A">
      <w:pPr>
        <w:jc w:val="both"/>
      </w:pPr>
      <w:r>
        <w:rPr>
          <w:rFonts w:ascii="Liberation Serif" w:hAnsi="Liberation Serif"/>
          <w:b/>
          <w:bCs/>
        </w:rPr>
        <w:t>13. §-21.§-hoz</w:t>
      </w:r>
    </w:p>
    <w:p w:rsidR="00570F2A" w:rsidRDefault="00570F2A" w:rsidP="00570F2A">
      <w:pPr>
        <w:ind w:left="720"/>
        <w:jc w:val="both"/>
      </w:pPr>
      <w:r>
        <w:t>– A településképi szempontból meghatározó településrészeken az építményeken elhelyezésre kerülő műszaki berendezésekre, az építmények színezésére és anyaghasználatára az utcai kerítésre, táj- és természetvédelmi területekre, közterületekre valamint a zöldfelület kialakítására vonatkozó építészeti követelményeket tartalmazza.</w:t>
      </w:r>
    </w:p>
    <w:p w:rsidR="00570F2A" w:rsidRDefault="00570F2A" w:rsidP="00570F2A">
      <w:pPr>
        <w:jc w:val="both"/>
        <w:rPr>
          <w:rFonts w:ascii="Liberation Serif" w:hAnsi="Liberation Serif"/>
        </w:rPr>
      </w:pPr>
    </w:p>
    <w:p w:rsidR="00570F2A" w:rsidRDefault="00570F2A" w:rsidP="00570F2A">
      <w:pPr>
        <w:jc w:val="both"/>
        <w:rPr>
          <w:rFonts w:ascii="Liberation Serif" w:hAnsi="Liberation Serif"/>
        </w:rPr>
      </w:pPr>
    </w:p>
    <w:p w:rsidR="00570F2A" w:rsidRDefault="00570F2A" w:rsidP="00570F2A">
      <w:pPr>
        <w:jc w:val="both"/>
      </w:pPr>
      <w:r>
        <w:rPr>
          <w:rFonts w:ascii="Liberation Serif" w:hAnsi="Liberation Serif"/>
          <w:b/>
          <w:bCs/>
        </w:rPr>
        <w:lastRenderedPageBreak/>
        <w:t>22. §- 23. §-hoz</w:t>
      </w:r>
    </w:p>
    <w:p w:rsidR="00570F2A" w:rsidRPr="00463CBC" w:rsidRDefault="00570F2A" w:rsidP="00570F2A">
      <w:pPr>
        <w:ind w:left="720"/>
        <w:jc w:val="both"/>
      </w:pPr>
      <w:r>
        <w:t>– A Helyi egyedi védelem alá helyezett értékre vonatkozó építészeti követelményeket, a helyi védelemmel érintett területeken elhelyezett sajátos építményekre, műtárgyakra vonatkozó anyaghasználati követelményeket tartalmazza.</w:t>
      </w:r>
    </w:p>
    <w:p w:rsidR="00570F2A" w:rsidRDefault="00570F2A" w:rsidP="00570F2A">
      <w:pPr>
        <w:jc w:val="both"/>
      </w:pPr>
      <w:r>
        <w:rPr>
          <w:rFonts w:ascii="Liberation Serif" w:hAnsi="Liberation Serif"/>
          <w:b/>
          <w:bCs/>
        </w:rPr>
        <w:t>24. §- 26. §-hoz</w:t>
      </w:r>
    </w:p>
    <w:p w:rsidR="00570F2A" w:rsidRPr="00463CBC" w:rsidRDefault="00570F2A" w:rsidP="00570F2A">
      <w:pPr>
        <w:ind w:left="720"/>
        <w:jc w:val="both"/>
      </w:pPr>
      <w:r>
        <w:t>- Felszíni energiaellátás és elektronikus hírközlési sajátos építmények, műtárgyak elhelyezésére vonatkozó szabályok.</w:t>
      </w:r>
    </w:p>
    <w:p w:rsidR="00570F2A" w:rsidRDefault="00570F2A" w:rsidP="00570F2A">
      <w:pPr>
        <w:jc w:val="both"/>
      </w:pPr>
      <w:r>
        <w:rPr>
          <w:rFonts w:ascii="Liberation Serif" w:hAnsi="Liberation Serif"/>
          <w:b/>
          <w:bCs/>
        </w:rPr>
        <w:t>27. §-hoz</w:t>
      </w:r>
    </w:p>
    <w:p w:rsidR="00570F2A" w:rsidRPr="00463CBC" w:rsidRDefault="00570F2A" w:rsidP="00570F2A">
      <w:pPr>
        <w:ind w:left="720"/>
        <w:jc w:val="both"/>
      </w:pPr>
      <w:r>
        <w:t>– Egyéb műszaki berendezésekre vonatkozó településképi követelmények.</w:t>
      </w:r>
    </w:p>
    <w:p w:rsidR="00570F2A" w:rsidRDefault="00570F2A" w:rsidP="00570F2A">
      <w:pPr>
        <w:jc w:val="both"/>
      </w:pPr>
      <w:r>
        <w:rPr>
          <w:rFonts w:ascii="Liberation Serif" w:hAnsi="Liberation Serif"/>
          <w:b/>
          <w:bCs/>
        </w:rPr>
        <w:t>28. §-32. §-hoz</w:t>
      </w:r>
    </w:p>
    <w:p w:rsidR="00570F2A" w:rsidRPr="00463CBC" w:rsidRDefault="00570F2A" w:rsidP="00570F2A">
      <w:pPr>
        <w:ind w:left="720"/>
        <w:jc w:val="both"/>
      </w:pPr>
      <w:r>
        <w:t>– Reklámra, reklámhordozóra, cég- és címtáblára vonatkozó általános településképi követelményeket tartalmazza.</w:t>
      </w:r>
    </w:p>
    <w:p w:rsidR="00570F2A" w:rsidRDefault="00570F2A" w:rsidP="00570F2A">
      <w:pPr>
        <w:jc w:val="both"/>
      </w:pPr>
      <w:r>
        <w:rPr>
          <w:rFonts w:ascii="Liberation Serif" w:hAnsi="Liberation Serif"/>
          <w:b/>
          <w:bCs/>
        </w:rPr>
        <w:t>33. §-hoz</w:t>
      </w:r>
    </w:p>
    <w:p w:rsidR="00570F2A" w:rsidRPr="00463CBC" w:rsidRDefault="00570F2A" w:rsidP="00570F2A">
      <w:pPr>
        <w:ind w:left="720"/>
        <w:jc w:val="both"/>
      </w:pPr>
      <w:r>
        <w:t>– Információs vagy más célú berendezések helyezésére vonatkozó településképi követelmények.</w:t>
      </w:r>
    </w:p>
    <w:p w:rsidR="00570F2A" w:rsidRDefault="00570F2A" w:rsidP="00570F2A">
      <w:pPr>
        <w:jc w:val="both"/>
      </w:pPr>
      <w:r>
        <w:rPr>
          <w:rFonts w:ascii="Liberation Serif" w:hAnsi="Liberation Serif"/>
          <w:b/>
          <w:bCs/>
        </w:rPr>
        <w:t>34. §-hoz</w:t>
      </w:r>
    </w:p>
    <w:p w:rsidR="00570F2A" w:rsidRDefault="00570F2A" w:rsidP="00570F2A">
      <w:pPr>
        <w:pStyle w:val="Default"/>
        <w:ind w:left="720"/>
        <w:jc w:val="both"/>
      </w:pPr>
      <w:r>
        <w:rPr>
          <w:rFonts w:ascii="Liberation Serif" w:hAnsi="Liberation Serif"/>
          <w:b/>
          <w:i/>
          <w:sz w:val="22"/>
          <w:szCs w:val="22"/>
        </w:rPr>
        <w:t xml:space="preserve">Tktv. 8. § szerint: </w:t>
      </w:r>
    </w:p>
    <w:p w:rsidR="00570F2A" w:rsidRDefault="00570F2A" w:rsidP="00570F2A">
      <w:pPr>
        <w:pStyle w:val="Default"/>
        <w:ind w:left="720"/>
        <w:jc w:val="both"/>
      </w:pPr>
      <w:r>
        <w:rPr>
          <w:rFonts w:ascii="Liberation Serif" w:hAnsi="Liberation Serif"/>
          <w:i/>
          <w:sz w:val="22"/>
          <w:szCs w:val="22"/>
        </w:rPr>
        <w:t xml:space="preserve">„(1) A településképi követelményeknek az egyedi építési beruházásoknál való alkalmazását - a hatósági eljárásoktól független - önkormányzati településkép-érvényesítési eszközök segítik elő. </w:t>
      </w:r>
    </w:p>
    <w:p w:rsidR="00570F2A" w:rsidRDefault="00570F2A" w:rsidP="00570F2A">
      <w:pPr>
        <w:pStyle w:val="Default"/>
        <w:ind w:left="720"/>
        <w:jc w:val="both"/>
      </w:pPr>
      <w:r>
        <w:rPr>
          <w:rFonts w:ascii="Liberation Serif" w:hAnsi="Liberation Serif"/>
          <w:i/>
          <w:sz w:val="22"/>
          <w:szCs w:val="22"/>
        </w:rPr>
        <w:t xml:space="preserve">(2) A településkép védelme érdekében </w:t>
      </w:r>
    </w:p>
    <w:p w:rsidR="00570F2A" w:rsidRDefault="00570F2A" w:rsidP="00570F2A">
      <w:pPr>
        <w:pStyle w:val="Default"/>
        <w:ind w:left="1440"/>
        <w:jc w:val="both"/>
      </w:pPr>
      <w:r>
        <w:rPr>
          <w:rFonts w:ascii="Liberation Serif" w:hAnsi="Liberation Serif"/>
          <w:i/>
          <w:sz w:val="22"/>
          <w:szCs w:val="22"/>
        </w:rPr>
        <w:t xml:space="preserve">a) az önkormányzat tájékoztatást ad és szakmai konzultációt biztosít a településképi követelményekről, ennek keretében javaslatot tehet a településképi követelmények érvényesítésének módjára, </w:t>
      </w:r>
    </w:p>
    <w:p w:rsidR="00570F2A" w:rsidRDefault="00570F2A" w:rsidP="00570F2A">
      <w:pPr>
        <w:pStyle w:val="Default"/>
        <w:ind w:left="720"/>
        <w:jc w:val="both"/>
      </w:pPr>
      <w:r>
        <w:rPr>
          <w:rFonts w:ascii="Liberation Serif" w:hAnsi="Liberation Serif"/>
          <w:i/>
          <w:sz w:val="22"/>
          <w:szCs w:val="22"/>
        </w:rPr>
        <w:t>…</w:t>
      </w:r>
    </w:p>
    <w:p w:rsidR="00570F2A" w:rsidRDefault="00570F2A" w:rsidP="00570F2A">
      <w:pPr>
        <w:pStyle w:val="Default"/>
        <w:ind w:left="720"/>
        <w:jc w:val="both"/>
      </w:pPr>
      <w:r>
        <w:rPr>
          <w:rFonts w:ascii="Liberation Serif" w:hAnsi="Liberation Serif"/>
          <w:i/>
          <w:sz w:val="22"/>
          <w:szCs w:val="22"/>
        </w:rPr>
        <w:t xml:space="preserve">(3) A (2) bekezdés b)-d) pontjában szereplő településkép-érvényesítési eszközök alkalmazásának általános szabályait kormányrendelet, részletes szabályait az egyes önkormányzatok településképi rendelete tartalmazza.” </w:t>
      </w:r>
    </w:p>
    <w:p w:rsidR="00570F2A" w:rsidRDefault="00570F2A" w:rsidP="00570F2A">
      <w:pPr>
        <w:pStyle w:val="Default"/>
        <w:ind w:left="720"/>
        <w:jc w:val="both"/>
      </w:pPr>
      <w:r>
        <w:rPr>
          <w:rFonts w:ascii="Liberation Serif" w:hAnsi="Liberation Serif"/>
          <w:b/>
          <w:bCs/>
          <w:i/>
          <w:sz w:val="22"/>
          <w:szCs w:val="22"/>
        </w:rPr>
        <w:t>A Vhr. 25. § (1) és (3) bekezdése szerint:</w:t>
      </w:r>
      <w:r>
        <w:rPr>
          <w:rFonts w:ascii="Liberation Serif" w:hAnsi="Liberation Serif"/>
          <w:i/>
          <w:sz w:val="22"/>
          <w:szCs w:val="22"/>
        </w:rPr>
        <w:t xml:space="preserve"> </w:t>
      </w:r>
    </w:p>
    <w:p w:rsidR="00570F2A" w:rsidRDefault="00570F2A" w:rsidP="00570F2A">
      <w:pPr>
        <w:pStyle w:val="Default"/>
        <w:ind w:left="720"/>
        <w:jc w:val="both"/>
      </w:pPr>
      <w:r>
        <w:rPr>
          <w:rFonts w:ascii="Liberation Serif" w:hAnsi="Liberation Serif"/>
          <w:i/>
          <w:sz w:val="22"/>
          <w:szCs w:val="22"/>
        </w:rPr>
        <w:t xml:space="preserve">„(1) </w:t>
      </w:r>
      <w:r>
        <w:rPr>
          <w:rFonts w:ascii="Liberation Serif" w:hAnsi="Liberation Serif"/>
          <w:b/>
          <w:i/>
          <w:sz w:val="22"/>
          <w:szCs w:val="22"/>
        </w:rPr>
        <w:t xml:space="preserve">A települési önkormányzat kérelemre a településképi követelményekről </w:t>
      </w:r>
      <w:r>
        <w:rPr>
          <w:rFonts w:ascii="Liberation Serif" w:hAnsi="Liberation Serif"/>
          <w:i/>
          <w:sz w:val="22"/>
          <w:szCs w:val="22"/>
        </w:rPr>
        <w:t xml:space="preserve">- a kérelem beérkezésétől számított 8 napon belül, a településképi rendeletben foglaltak szerinti - </w:t>
      </w:r>
      <w:r>
        <w:rPr>
          <w:rFonts w:ascii="Liberation Serif" w:hAnsi="Liberation Serif"/>
          <w:b/>
          <w:i/>
          <w:sz w:val="22"/>
          <w:szCs w:val="22"/>
        </w:rPr>
        <w:t xml:space="preserve">szakmai konzultációt és ezen belül szakmai tájékoztatást (a továbbiakban: szakmai konzultáció) biztosít. </w:t>
      </w:r>
    </w:p>
    <w:p w:rsidR="00570F2A" w:rsidRDefault="00570F2A" w:rsidP="00570F2A">
      <w:pPr>
        <w:ind w:left="720"/>
        <w:jc w:val="both"/>
      </w:pPr>
      <w:r>
        <w:rPr>
          <w:rFonts w:ascii="Liberation Serif" w:hAnsi="Liberation Serif"/>
        </w:rPr>
        <w:t>(2) A települési önkormányzat a településképi rendeletben a szakmai konzultációt kötelezővé teheti.</w:t>
      </w:r>
    </w:p>
    <w:p w:rsidR="00570F2A" w:rsidRPr="00463CBC" w:rsidRDefault="00570F2A" w:rsidP="00570F2A">
      <w:pPr>
        <w:ind w:left="720"/>
        <w:jc w:val="both"/>
      </w:pPr>
      <w:r>
        <w:rPr>
          <w:rFonts w:ascii="Liberation Serif" w:hAnsi="Liberation Serif"/>
        </w:rPr>
        <w:t>– A megállapítások a fentiek alapján rögzítik a szakmai konzultáció kötelező eseteit, lebonyolításának részletszabályait.</w:t>
      </w:r>
    </w:p>
    <w:p w:rsidR="00570F2A" w:rsidRDefault="00570F2A" w:rsidP="00570F2A">
      <w:pPr>
        <w:jc w:val="both"/>
      </w:pPr>
      <w:r>
        <w:rPr>
          <w:rFonts w:ascii="Liberation Serif" w:hAnsi="Liberation Serif"/>
          <w:b/>
          <w:bCs/>
        </w:rPr>
        <w:t>35. §-37. §-hoz</w:t>
      </w:r>
    </w:p>
    <w:p w:rsidR="00570F2A" w:rsidRDefault="00570F2A" w:rsidP="00570F2A">
      <w:pPr>
        <w:ind w:left="720"/>
      </w:pPr>
      <w:r>
        <w:rPr>
          <w:rFonts w:ascii="Liberation Serif" w:hAnsi="Liberation Serif"/>
          <w:b/>
          <w:i/>
        </w:rPr>
        <w:t xml:space="preserve">A Tktv. 9. § </w:t>
      </w:r>
      <w:r>
        <w:rPr>
          <w:rFonts w:ascii="Liberation Serif" w:hAnsi="Liberation Serif"/>
          <w:i/>
        </w:rPr>
        <w:t xml:space="preserve">(1) bekezdése szerint: </w:t>
      </w:r>
    </w:p>
    <w:p w:rsidR="00570F2A" w:rsidRDefault="00570F2A" w:rsidP="00570F2A">
      <w:pPr>
        <w:ind w:left="720"/>
      </w:pPr>
      <w:r>
        <w:rPr>
          <w:rFonts w:ascii="Liberation Serif" w:hAnsi="Liberation Serif"/>
          <w:i/>
        </w:rPr>
        <w:t xml:space="preserve">„Az önkormányzat polgármestere (főpolgármester) az építésügyi engedélyezési eljárást megelőzően, településképi véleményezési eljárásban - a megkeresés beérkezésétől számított 15 napon belül, </w:t>
      </w:r>
      <w:r>
        <w:rPr>
          <w:rFonts w:ascii="Liberation Serif" w:hAnsi="Liberation Serif"/>
          <w:b/>
          <w:i/>
        </w:rPr>
        <w:t xml:space="preserve">a településképi követelmények teljesítésével kapcsolatban - véleményt adhat </w:t>
      </w:r>
      <w:r>
        <w:rPr>
          <w:rFonts w:ascii="Liberation Serif" w:hAnsi="Liberation Serif"/>
          <w:i/>
        </w:rPr>
        <w:t xml:space="preserve">a 8. § (3) bekezdése szerinti kormányrendeletben meghatározott építésügyi hatósági engedélykérelemhez.” </w:t>
      </w:r>
    </w:p>
    <w:p w:rsidR="00570F2A" w:rsidRDefault="00570F2A" w:rsidP="00570F2A">
      <w:pPr>
        <w:ind w:left="720"/>
        <w:rPr>
          <w:rFonts w:ascii="Liberation Serif" w:hAnsi="Liberation Serif"/>
        </w:rPr>
      </w:pPr>
    </w:p>
    <w:p w:rsidR="00570F2A" w:rsidRPr="00463CBC" w:rsidRDefault="00570F2A" w:rsidP="00570F2A">
      <w:pPr>
        <w:ind w:left="720"/>
      </w:pPr>
      <w:r>
        <w:rPr>
          <w:rFonts w:ascii="Liberation Serif" w:hAnsi="Liberation Serif"/>
        </w:rPr>
        <w:t xml:space="preserve">– A megállapítások rögzítik a településképi véleményezési eljárás eseteit és rendjét. </w:t>
      </w:r>
    </w:p>
    <w:p w:rsidR="00570F2A" w:rsidRDefault="00570F2A" w:rsidP="00570F2A">
      <w:pPr>
        <w:jc w:val="both"/>
      </w:pPr>
      <w:r>
        <w:rPr>
          <w:rFonts w:ascii="Liberation Serif" w:hAnsi="Liberation Serif"/>
          <w:b/>
          <w:bCs/>
        </w:rPr>
        <w:t>38. §-40. §-hoz</w:t>
      </w:r>
    </w:p>
    <w:p w:rsidR="00570F2A" w:rsidRDefault="00570F2A" w:rsidP="00570F2A">
      <w:pPr>
        <w:ind w:left="720"/>
        <w:jc w:val="both"/>
      </w:pPr>
      <w:r>
        <w:rPr>
          <w:rFonts w:ascii="Liberation Serif" w:hAnsi="Liberation Serif"/>
          <w:b/>
          <w:bCs/>
        </w:rPr>
        <w:t xml:space="preserve">Tktv. 8. § (1) c) pontja szerint: </w:t>
      </w:r>
    </w:p>
    <w:p w:rsidR="00570F2A" w:rsidRPr="00463CBC" w:rsidRDefault="00570F2A" w:rsidP="00570F2A">
      <w:pPr>
        <w:ind w:left="720"/>
        <w:jc w:val="both"/>
      </w:pPr>
      <w:r>
        <w:rPr>
          <w:rFonts w:ascii="Liberation Serif" w:hAnsi="Liberation Serif"/>
          <w:i/>
          <w:iCs/>
        </w:rPr>
        <w:t>„az önkormányzat polgármestere (főpolgármester) településképi bejelentési eljárást folytathat le</w:t>
      </w:r>
      <w:r>
        <w:rPr>
          <w:rFonts w:ascii="Liberation Serif" w:hAnsi="Liberation Serif"/>
          <w:b/>
          <w:bCs/>
          <w:i/>
          <w:iCs/>
        </w:rPr>
        <w:t xml:space="preserve"> az építésügyi hatósági engedélyhez nem kötött és az Étv. 33/A. §-a szerinti egyszerű bejelentéshez kötött építési tevékenységnek sem</w:t>
      </w:r>
      <w:r>
        <w:rPr>
          <w:rFonts w:ascii="Liberation Serif" w:hAnsi="Liberation Serif"/>
          <w:i/>
          <w:iCs/>
        </w:rPr>
        <w:t xml:space="preserve"> minősülő építési tevékenységek, valamint a rendeltetésmódosítások tekintetében, továbbá településképi bejelentési eljárást folytat le a reklámok és reklámhordozók elhelyezése tekintetében.”</w:t>
      </w:r>
    </w:p>
    <w:p w:rsidR="00570F2A" w:rsidRPr="00463CBC" w:rsidRDefault="00570F2A" w:rsidP="00570F2A">
      <w:pPr>
        <w:ind w:left="720"/>
        <w:jc w:val="both"/>
      </w:pPr>
      <w:r>
        <w:rPr>
          <w:rFonts w:ascii="Liberation Serif" w:hAnsi="Liberation Serif"/>
        </w:rPr>
        <w:t>– A megállapítások a településképi bejelentési eljárások önkormányzati rendeletben meghatározható esetköreit zömében a hatályos rendeletben foglaltak szerint határozzák meg. A településképi bejelentés az új szabályok értelmében önkormányzati hatósági ügy. A megállapításra kerülő szabály a tudomásul vételről szóló döntés kötelező elemévé teszi a döntés érvényességi idejének meghatározását.</w:t>
      </w:r>
    </w:p>
    <w:p w:rsidR="00570F2A" w:rsidRDefault="00570F2A" w:rsidP="00570F2A">
      <w:pPr>
        <w:jc w:val="both"/>
      </w:pPr>
      <w:r>
        <w:rPr>
          <w:rFonts w:ascii="Liberation Serif" w:hAnsi="Liberation Serif"/>
          <w:b/>
          <w:bCs/>
        </w:rPr>
        <w:t>41. §-hoz</w:t>
      </w:r>
    </w:p>
    <w:p w:rsidR="00570F2A" w:rsidRDefault="00570F2A" w:rsidP="00570F2A">
      <w:pPr>
        <w:ind w:left="720"/>
        <w:jc w:val="both"/>
      </w:pPr>
      <w:r>
        <w:rPr>
          <w:rFonts w:ascii="Liberation Serif" w:hAnsi="Liberation Serif"/>
          <w:b/>
          <w:bCs/>
        </w:rPr>
        <w:t xml:space="preserve">A Tktv. - 2017. évi L. törvény 512. §-a által megállapított, 2018. január 1. napjától hatályos - 11. §-a szerint: </w:t>
      </w:r>
    </w:p>
    <w:p w:rsidR="00570F2A" w:rsidRDefault="00570F2A" w:rsidP="00570F2A">
      <w:pPr>
        <w:ind w:left="720"/>
        <w:jc w:val="both"/>
      </w:pPr>
      <w:r>
        <w:rPr>
          <w:rFonts w:ascii="Liberation Serif" w:hAnsi="Liberation Serif"/>
          <w:i/>
        </w:rPr>
        <w:t xml:space="preserve">„(1) Ha az ingatlan tulajdonosa a településképi rendeletben foglalt településképi követelményeket megsértette, az önkormányzat polgármestere (főpolgármestere) felhívja az ingatlantulajdonos figyelmét a jogszabálysértésre, és végzésben megfelelő határidőt biztosít a jogszabálysértés megszüntetésére. </w:t>
      </w:r>
    </w:p>
    <w:p w:rsidR="00570F2A" w:rsidRDefault="00570F2A" w:rsidP="00570F2A">
      <w:pPr>
        <w:ind w:left="720"/>
      </w:pPr>
      <w:r>
        <w:rPr>
          <w:rFonts w:ascii="Liberation Serif" w:hAnsi="Liberation Serif"/>
          <w:i/>
          <w:iCs/>
        </w:rPr>
        <w:t xml:space="preserve">(2) Az (1) bekezdés szerinti határidő eredménytelen eltelte esetén, az önkormányzat polgármestere (főpolgármester) településképi kötelezés formájában - önkormányzati hatósági döntéssel - a településképi követelmények teljesülése érdekében az ingatlan tulajdonosát az építmény, építményrész felújítására, átalakítására vagy elbontására kötelezi, egyidejűleg - ha a (3) bekezdés szerint a településképi rendelet lehetőséget biztosít településkép-védelmi bírság kiszabására - az ingatlantulajdonost településkép-védelmi bírság megfizetésére is kötelezi. </w:t>
      </w:r>
    </w:p>
    <w:p w:rsidR="00570F2A" w:rsidRDefault="00570F2A" w:rsidP="00570F2A">
      <w:pPr>
        <w:ind w:left="720"/>
      </w:pPr>
      <w:r>
        <w:rPr>
          <w:rFonts w:ascii="Liberation Serif" w:hAnsi="Liberation Serif"/>
          <w:i/>
          <w:iCs/>
        </w:rPr>
        <w:t xml:space="preserve">(3) Az önkormányzat képviselő-testülete (közgyűlése) a településképi követelmények hatósági döntésben megállapított határidőre történő nem teljesítése esetére az ingatlantulajdonossal szemben 1 000 000 forintig terjedő, közigazgatási bírságnak minősülő településkép-védelmi bírság kiszabását rendelheti el. </w:t>
      </w:r>
    </w:p>
    <w:p w:rsidR="00570F2A" w:rsidRPr="00463CBC" w:rsidRDefault="00570F2A" w:rsidP="00570F2A">
      <w:pPr>
        <w:ind w:left="720"/>
      </w:pPr>
      <w:r>
        <w:rPr>
          <w:rFonts w:ascii="Liberation Serif" w:hAnsi="Liberation Serif"/>
          <w:i/>
          <w:iCs/>
        </w:rPr>
        <w:t>(4) A településkép-védelmi bírság az önkormányzat bevételét képezi.”</w:t>
      </w:r>
    </w:p>
    <w:p w:rsidR="00570F2A" w:rsidRPr="00463CBC" w:rsidRDefault="00570F2A" w:rsidP="00570F2A">
      <w:pPr>
        <w:ind w:left="720"/>
      </w:pPr>
      <w:r>
        <w:rPr>
          <w:rFonts w:ascii="Liberation Serif" w:hAnsi="Liberation Serif"/>
        </w:rPr>
        <w:t xml:space="preserve">– A megállapítások az új szabályoknak megfelelő tartalommal rögzítik a településképi kötelezés és a településkép-védelmi bírság kiszabásának szabályait. </w:t>
      </w:r>
    </w:p>
    <w:p w:rsidR="00570F2A" w:rsidRDefault="00570F2A" w:rsidP="00570F2A">
      <w:pPr>
        <w:jc w:val="both"/>
      </w:pPr>
      <w:r>
        <w:rPr>
          <w:rFonts w:ascii="Liberation Serif" w:hAnsi="Liberation Serif"/>
          <w:b/>
          <w:bCs/>
        </w:rPr>
        <w:t>42. §-43.§- hoz</w:t>
      </w:r>
    </w:p>
    <w:p w:rsidR="00570F2A" w:rsidRDefault="00570F2A" w:rsidP="00570F2A">
      <w:pPr>
        <w:ind w:left="720"/>
        <w:jc w:val="both"/>
      </w:pPr>
      <w:r>
        <w:rPr>
          <w:rFonts w:ascii="Liberation Serif" w:hAnsi="Liberation Serif"/>
        </w:rPr>
        <w:t>– A tervezet megállapításai a 2018. január 1-től hatályos jogszabályi környezet figyelembe vételével kerültek átdolgozásra.</w:t>
      </w:r>
    </w:p>
    <w:p w:rsidR="00570F2A" w:rsidRDefault="00570F2A" w:rsidP="00570F2A">
      <w:pPr>
        <w:ind w:left="720"/>
        <w:jc w:val="both"/>
      </w:pPr>
      <w:r>
        <w:rPr>
          <w:rFonts w:ascii="Liberation Serif" w:hAnsi="Liberation Serif"/>
        </w:rPr>
        <w:t>– A tervezet szabályozási körét részben lefedő rendeleteket indokolt hatályon kívül helyezni.</w:t>
      </w:r>
    </w:p>
    <w:p w:rsidR="00570F2A" w:rsidRDefault="00570F2A" w:rsidP="00570F2A">
      <w:pPr>
        <w:rPr>
          <w:rFonts w:ascii="Liberation Serif" w:hAnsi="Liberation Serif"/>
        </w:rPr>
      </w:pPr>
    </w:p>
    <w:p w:rsidR="00570F2A" w:rsidRDefault="00570F2A" w:rsidP="00570F2A">
      <w:pPr>
        <w:rPr>
          <w:rFonts w:ascii="Liberation Serif" w:hAnsi="Liberation Serif"/>
          <w:b/>
          <w:bCs/>
        </w:rPr>
      </w:pPr>
    </w:p>
    <w:p w:rsidR="00570F2A" w:rsidRDefault="00570F2A" w:rsidP="00570F2A">
      <w:pPr>
        <w:pageBreakBefore/>
        <w:jc w:val="center"/>
      </w:pPr>
      <w:r>
        <w:rPr>
          <w:rFonts w:ascii="Liberation Serif" w:hAnsi="Liberation Serif"/>
          <w:b/>
          <w:bCs/>
        </w:rPr>
        <w:lastRenderedPageBreak/>
        <w:t xml:space="preserve">ELŐZETES HATÁSVIZSGÁLAT </w:t>
      </w:r>
    </w:p>
    <w:p w:rsidR="00570F2A" w:rsidRPr="00463CBC" w:rsidRDefault="00570F2A" w:rsidP="00570F2A">
      <w:pPr>
        <w:jc w:val="center"/>
      </w:pPr>
      <w:r>
        <w:rPr>
          <w:rFonts w:ascii="Liberation Serif" w:hAnsi="Liberation Serif"/>
          <w:b/>
          <w:bCs/>
        </w:rPr>
        <w:t xml:space="preserve">(a jogalkotásról szóló 2010. évi CXXX. törvény 17. §-a alapján) </w:t>
      </w:r>
    </w:p>
    <w:p w:rsidR="00570F2A" w:rsidRPr="00463CBC" w:rsidRDefault="00570F2A" w:rsidP="00570F2A">
      <w:r>
        <w:rPr>
          <w:rFonts w:ascii="Liberation Serif" w:hAnsi="Liberation Serif"/>
        </w:rPr>
        <w:t xml:space="preserve">A tervezett jogszabály várható következményei, különösen </w:t>
      </w:r>
    </w:p>
    <w:p w:rsidR="00570F2A" w:rsidRPr="00463CBC" w:rsidRDefault="00570F2A" w:rsidP="00570F2A">
      <w:pPr>
        <w:ind w:left="737" w:hanging="737"/>
        <w:jc w:val="both"/>
      </w:pPr>
      <w:r>
        <w:rPr>
          <w:rFonts w:ascii="Liberation Serif" w:hAnsi="Liberation Serif"/>
          <w:b/>
        </w:rPr>
        <w:t xml:space="preserve">I. társadalmi hatásai: </w:t>
      </w:r>
      <w:r>
        <w:rPr>
          <w:rFonts w:ascii="Liberation Serif" w:hAnsi="Liberation Serif"/>
        </w:rPr>
        <w:t>a rendelet megalkotása – amellett, hogy teljesíti az önkormányzat törvényben előírt jogalkotási – feltárja a település meghatározó karakterű területeit és azok sajátosságait a szélesebb társadalmi rétegek számára; a feltárt karakterek, helyi védettségeknek megfelelő településképi követelmények megfogalmazásával és közzétételével már eleve a településkép minőségének javulását okozza; a településkép érvényesítési eszközök segítségével pedig lehetővé teszi az önkormányzat számára az illeszkedni nem kívánó építtetői magatartás visszaszorítását – a település és meghatározó, valamint védett településrészek karakterének védelmében,</w:t>
      </w:r>
    </w:p>
    <w:p w:rsidR="00570F2A" w:rsidRPr="00463CBC" w:rsidRDefault="00570F2A" w:rsidP="00570F2A">
      <w:pPr>
        <w:ind w:left="737" w:hanging="737"/>
        <w:jc w:val="both"/>
      </w:pPr>
      <w:r>
        <w:rPr>
          <w:rFonts w:ascii="Liberation Serif" w:hAnsi="Liberation Serif"/>
          <w:b/>
        </w:rPr>
        <w:t xml:space="preserve">II. gazdasági hatásai: </w:t>
      </w:r>
      <w:r>
        <w:rPr>
          <w:rFonts w:ascii="Liberation Serif" w:hAnsi="Liberation Serif"/>
        </w:rPr>
        <w:t>a rendelet alkotásnak nincsenek közvetlen gazdasági hatásai, közvetett gazdasági hatásokat pedig csak hosszútávon, és következetes alkalmazással képes kifejteni.,</w:t>
      </w:r>
    </w:p>
    <w:p w:rsidR="00570F2A" w:rsidRPr="00463CBC" w:rsidRDefault="00570F2A" w:rsidP="00570F2A">
      <w:pPr>
        <w:ind w:left="737" w:hanging="737"/>
        <w:jc w:val="both"/>
      </w:pPr>
      <w:r>
        <w:rPr>
          <w:rFonts w:ascii="Liberation Serif" w:hAnsi="Liberation Serif"/>
          <w:b/>
        </w:rPr>
        <w:t xml:space="preserve">III. költségvetési hatásai: </w:t>
      </w:r>
      <w:r>
        <w:rPr>
          <w:rFonts w:ascii="Liberation Serif" w:hAnsi="Liberation Serif"/>
        </w:rPr>
        <w:t>a rendeletben megállapításra kerülő, a településképi követelmények betartását kikényszerítő jogintézmények következetes alkalmazásával csekély mértékű bevétel érhető el. A támogatási rendszer beindítása ugyanakkor önkormányzati forrást igényel.</w:t>
      </w:r>
    </w:p>
    <w:p w:rsidR="00570F2A" w:rsidRDefault="00570F2A" w:rsidP="00570F2A">
      <w:pPr>
        <w:pStyle w:val="Default"/>
        <w:widowControl/>
        <w:ind w:left="737" w:hanging="737"/>
        <w:jc w:val="both"/>
      </w:pPr>
      <w:r>
        <w:rPr>
          <w:rFonts w:ascii="Liberation Serif" w:hAnsi="Liberation Serif"/>
          <w:b/>
          <w:sz w:val="23"/>
          <w:szCs w:val="22"/>
        </w:rPr>
        <w:t xml:space="preserve">IV. környezeti következményei: </w:t>
      </w:r>
      <w:r>
        <w:rPr>
          <w:rFonts w:ascii="Liberation Serif" w:hAnsi="Liberation Serif"/>
          <w:sz w:val="23"/>
          <w:szCs w:val="22"/>
        </w:rPr>
        <w:t>közvetett eredményként hosszabb távon a településen az épített környezet javulása várható: a települési vizuális környezetet „tisztulása” - a felkutatott meghatározó karakterű településrészek, értékek megerősítése, -őrzése érdekében kialakított településképi követelményrendszer mentén,</w:t>
      </w:r>
    </w:p>
    <w:p w:rsidR="00570F2A" w:rsidRDefault="00570F2A" w:rsidP="00570F2A">
      <w:pPr>
        <w:pStyle w:val="Default"/>
        <w:ind w:left="737" w:hanging="737"/>
        <w:jc w:val="both"/>
        <w:rPr>
          <w:b/>
          <w:sz w:val="23"/>
        </w:rPr>
      </w:pPr>
    </w:p>
    <w:p w:rsidR="00570F2A" w:rsidRDefault="00570F2A" w:rsidP="00570F2A">
      <w:pPr>
        <w:pStyle w:val="Default"/>
        <w:ind w:left="737" w:hanging="737"/>
        <w:jc w:val="both"/>
      </w:pPr>
      <w:r>
        <w:rPr>
          <w:b/>
          <w:sz w:val="23"/>
        </w:rPr>
        <w:t xml:space="preserve">V. egészségi következményei: </w:t>
      </w:r>
      <w:r>
        <w:rPr>
          <w:sz w:val="23"/>
        </w:rPr>
        <w:t>a rendelet hatályba lépésének várhatóan nincsenek,</w:t>
      </w:r>
    </w:p>
    <w:p w:rsidR="00570F2A" w:rsidRDefault="00570F2A" w:rsidP="00570F2A">
      <w:pPr>
        <w:pStyle w:val="Default"/>
        <w:ind w:left="737" w:hanging="737"/>
        <w:jc w:val="both"/>
        <w:rPr>
          <w:b/>
          <w:sz w:val="23"/>
        </w:rPr>
      </w:pPr>
    </w:p>
    <w:p w:rsidR="00570F2A" w:rsidRDefault="00570F2A" w:rsidP="00570F2A">
      <w:pPr>
        <w:pStyle w:val="Default"/>
        <w:ind w:left="737" w:hanging="737"/>
        <w:jc w:val="both"/>
      </w:pPr>
      <w:r>
        <w:rPr>
          <w:b/>
          <w:sz w:val="23"/>
        </w:rPr>
        <w:t xml:space="preserve">VI. adminisztratív terheket befolyásoló hatásai: </w:t>
      </w:r>
      <w:r>
        <w:rPr>
          <w:sz w:val="23"/>
        </w:rPr>
        <w:t>a településképi eljárások adminisztrációja és a településképi bejelentési eljárások tudomásul vétel szerinti megvalósulásának ellenőrzései újabb feladatokat adhatnak a műszaki osztály és a közterületekkel foglalkozó egyéb hivatali szervezetnek, valamint a főépítésznek,</w:t>
      </w:r>
    </w:p>
    <w:p w:rsidR="00570F2A" w:rsidRDefault="00570F2A" w:rsidP="00570F2A">
      <w:pPr>
        <w:pStyle w:val="Default"/>
        <w:ind w:left="737" w:hanging="737"/>
        <w:jc w:val="both"/>
        <w:rPr>
          <w:b/>
          <w:sz w:val="23"/>
        </w:rPr>
      </w:pPr>
    </w:p>
    <w:p w:rsidR="00570F2A" w:rsidRDefault="00570F2A" w:rsidP="00570F2A">
      <w:pPr>
        <w:pStyle w:val="Default"/>
        <w:ind w:left="737" w:hanging="737"/>
        <w:jc w:val="both"/>
      </w:pPr>
      <w:r>
        <w:rPr>
          <w:b/>
          <w:sz w:val="23"/>
        </w:rPr>
        <w:t xml:space="preserve">VII. megalkotásának szükségessége, a jogalkotás elmaradásának várható következményei: </w:t>
      </w:r>
      <w:r>
        <w:rPr>
          <w:sz w:val="23"/>
        </w:rPr>
        <w:t>a jogalkotásra a településkép védelméről szóló 2016. évi LXXIV. törvény kötelezi az önkormányzatokat, annak elmaradása automatikusan mulasztásos törvénysértésre vonatkozó eljárás indítását vonja maga után. Ivánbattyán Község Önkormányzata a településkép védelméről szóló rendeletét a Baranya Megyei Kormányhivatal törvényességi felhívására alkotja meg.</w:t>
      </w:r>
    </w:p>
    <w:p w:rsidR="00570F2A" w:rsidRDefault="00570F2A" w:rsidP="00570F2A">
      <w:pPr>
        <w:pStyle w:val="Default"/>
        <w:ind w:left="737" w:hanging="737"/>
        <w:jc w:val="both"/>
        <w:rPr>
          <w:b/>
          <w:sz w:val="23"/>
        </w:rPr>
      </w:pPr>
    </w:p>
    <w:p w:rsidR="00570F2A" w:rsidRDefault="00570F2A" w:rsidP="00570F2A">
      <w:pPr>
        <w:pStyle w:val="Default"/>
        <w:ind w:left="737" w:hanging="737"/>
        <w:jc w:val="both"/>
      </w:pPr>
      <w:r>
        <w:rPr>
          <w:b/>
          <w:sz w:val="23"/>
        </w:rPr>
        <w:t>VIII. Az önkormányzati rendelet alkalmazásához szükséges feltételek:</w:t>
      </w:r>
    </w:p>
    <w:p w:rsidR="00570F2A" w:rsidRDefault="00570F2A" w:rsidP="00570F2A">
      <w:pPr>
        <w:pStyle w:val="Default"/>
        <w:ind w:left="720"/>
        <w:rPr>
          <w:b/>
          <w:sz w:val="23"/>
        </w:rPr>
      </w:pPr>
    </w:p>
    <w:p w:rsidR="00570F2A" w:rsidRDefault="00570F2A" w:rsidP="00570F2A">
      <w:pPr>
        <w:pStyle w:val="Default"/>
        <w:ind w:left="720"/>
      </w:pPr>
      <w:r>
        <w:rPr>
          <w:b/>
          <w:sz w:val="23"/>
        </w:rPr>
        <w:t xml:space="preserve">a) személyi feltételek: </w:t>
      </w:r>
      <w:r>
        <w:rPr>
          <w:sz w:val="23"/>
        </w:rPr>
        <w:t xml:space="preserve">A személyi feltételek rendelkezésre állnak. </w:t>
      </w:r>
    </w:p>
    <w:p w:rsidR="00570F2A" w:rsidRDefault="00570F2A" w:rsidP="00570F2A">
      <w:pPr>
        <w:pStyle w:val="Default"/>
        <w:ind w:left="720"/>
        <w:rPr>
          <w:b/>
          <w:sz w:val="23"/>
        </w:rPr>
      </w:pPr>
    </w:p>
    <w:p w:rsidR="00570F2A" w:rsidRDefault="00570F2A" w:rsidP="00570F2A">
      <w:pPr>
        <w:pStyle w:val="Default"/>
        <w:ind w:left="720"/>
      </w:pPr>
      <w:r>
        <w:rPr>
          <w:b/>
          <w:sz w:val="23"/>
        </w:rPr>
        <w:t xml:space="preserve">b) szervezeti feltételek: </w:t>
      </w:r>
      <w:r>
        <w:rPr>
          <w:sz w:val="23"/>
        </w:rPr>
        <w:t xml:space="preserve">A szervezeti feltételek rendelkezésre állnak. </w:t>
      </w:r>
    </w:p>
    <w:p w:rsidR="00570F2A" w:rsidRDefault="00570F2A" w:rsidP="00570F2A">
      <w:pPr>
        <w:pStyle w:val="Default"/>
        <w:ind w:left="720"/>
        <w:rPr>
          <w:b/>
          <w:sz w:val="23"/>
        </w:rPr>
      </w:pPr>
    </w:p>
    <w:p w:rsidR="00570F2A" w:rsidRDefault="00570F2A" w:rsidP="00570F2A">
      <w:pPr>
        <w:pStyle w:val="Default"/>
        <w:ind w:left="720"/>
      </w:pPr>
      <w:r>
        <w:rPr>
          <w:b/>
          <w:sz w:val="23"/>
        </w:rPr>
        <w:t xml:space="preserve">c) tárgyi feltételek: </w:t>
      </w:r>
      <w:r>
        <w:rPr>
          <w:sz w:val="23"/>
        </w:rPr>
        <w:t>A tárgyi feltételek rendelkezésre állnak.</w:t>
      </w:r>
    </w:p>
    <w:p w:rsidR="00570F2A" w:rsidRDefault="00570F2A" w:rsidP="00570F2A">
      <w:pPr>
        <w:ind w:left="1440" w:hanging="737"/>
        <w:jc w:val="both"/>
        <w:rPr>
          <w:rFonts w:ascii="Liberation Serif" w:hAnsi="Liberation Serif"/>
          <w:b/>
          <w:sz w:val="23"/>
        </w:rPr>
      </w:pPr>
    </w:p>
    <w:p w:rsidR="00570F2A" w:rsidRDefault="00570F2A" w:rsidP="00570F2A">
      <w:pPr>
        <w:ind w:left="1440" w:hanging="737"/>
        <w:jc w:val="both"/>
      </w:pPr>
      <w:r>
        <w:rPr>
          <w:rFonts w:ascii="Liberation Serif" w:hAnsi="Liberation Serif"/>
          <w:b/>
          <w:sz w:val="23"/>
        </w:rPr>
        <w:t xml:space="preserve">d) pénzügyi feltételek: </w:t>
      </w:r>
      <w:r>
        <w:rPr>
          <w:rFonts w:ascii="Liberation Serif" w:hAnsi="Liberation Serif"/>
          <w:sz w:val="23"/>
        </w:rPr>
        <w:t xml:space="preserve">A pénzügyi feltételek rendelkezésre állnak. </w:t>
      </w:r>
    </w:p>
    <w:p w:rsidR="00570F2A" w:rsidRDefault="00570F2A" w:rsidP="00570F2A">
      <w:pPr>
        <w:rPr>
          <w:rFonts w:ascii="Liberation Serif" w:hAnsi="Liberation Serif"/>
        </w:rPr>
      </w:pPr>
    </w:p>
    <w:p w:rsidR="00570F2A" w:rsidRDefault="00570F2A" w:rsidP="00570F2A">
      <w:pPr>
        <w:rPr>
          <w:rFonts w:ascii="Liberation Serif" w:hAnsi="Liberation Serif"/>
        </w:rPr>
      </w:pPr>
    </w:p>
    <w:p w:rsidR="001A75E7" w:rsidRDefault="001A75E7">
      <w:bookmarkStart w:id="7" w:name="_GoBack"/>
      <w:bookmarkEnd w:id="7"/>
    </w:p>
    <w:sectPr w:rsidR="001A7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CBC" w:rsidRDefault="00570F2A">
    <w:pPr>
      <w:pStyle w:val="lfej"/>
      <w:jc w:val="both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2A"/>
    <w:rsid w:val="001A75E7"/>
    <w:rsid w:val="0057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42B78-90E0-40FB-8AFC-247F17A2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0F2A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570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570F2A"/>
    <w:rPr>
      <w:rFonts w:asciiTheme="minorHAnsi" w:hAnsiTheme="minorHAnsi" w:cstheme="minorBidi"/>
      <w:sz w:val="22"/>
      <w:szCs w:val="22"/>
    </w:rPr>
  </w:style>
  <w:style w:type="paragraph" w:styleId="Szvegtrzs">
    <w:name w:val="Body Text"/>
    <w:basedOn w:val="Norml"/>
    <w:link w:val="SzvegtrzsChar"/>
    <w:rsid w:val="00570F2A"/>
    <w:pPr>
      <w:suppressAutoHyphens/>
      <w:spacing w:after="0" w:line="240" w:lineRule="auto"/>
      <w:jc w:val="both"/>
    </w:pPr>
    <w:rPr>
      <w:rFonts w:ascii="Cambria" w:eastAsia="Times New Roman" w:hAnsi="Cambria" w:cs="Times New Roman"/>
      <w:kern w:val="1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570F2A"/>
    <w:rPr>
      <w:rFonts w:ascii="Cambria" w:eastAsia="Times New Roman" w:hAnsi="Cambria"/>
      <w:kern w:val="1"/>
      <w:sz w:val="22"/>
      <w:szCs w:val="20"/>
      <w:lang w:eastAsia="hu-HU"/>
    </w:rPr>
  </w:style>
  <w:style w:type="paragraph" w:customStyle="1" w:styleId="Default">
    <w:name w:val="Default"/>
    <w:rsid w:val="00570F2A"/>
    <w:pPr>
      <w:widowControl w:val="0"/>
      <w:suppressAutoHyphens/>
    </w:pPr>
    <w:rPr>
      <w:rFonts w:eastAsia="Times New Roman"/>
      <w:color w:val="000000"/>
      <w:kern w:val="1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1766</Words>
  <Characters>12193</Characters>
  <Application>Microsoft Office Word</Application>
  <DocSecurity>0</DocSecurity>
  <Lines>101</Lines>
  <Paragraphs>27</Paragraphs>
  <ScaleCrop>false</ScaleCrop>
  <Company/>
  <LinksUpToDate>false</LinksUpToDate>
  <CharactersWithSpaces>13932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KÖH Újpetre</dc:creator>
  <cp:keywords/>
  <dc:description/>
  <cp:lastModifiedBy>KÖH Újpetre</cp:lastModifiedBy>
  <cp:revision>1</cp:revision>
  <dcterms:created xsi:type="dcterms:W3CDTF">2019-07-08T07:32:00Z</dcterms:created>
  <dcterms:modified xsi:type="dcterms:W3CDTF">2019-07-08T07:33:00Z</dcterms:modified>
</cp:coreProperties>
</file>