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E7" w:rsidRPr="00E10873" w:rsidRDefault="007F0FE7" w:rsidP="007F0FE7">
      <w:pPr>
        <w:jc w:val="center"/>
      </w:pPr>
      <w:r w:rsidRPr="00E10873">
        <w:t>Indokolás</w:t>
      </w:r>
    </w:p>
    <w:p w:rsidR="007F0FE7" w:rsidRPr="00E10873" w:rsidRDefault="007F0FE7" w:rsidP="007F0FE7">
      <w:pPr>
        <w:jc w:val="both"/>
      </w:pPr>
    </w:p>
    <w:p w:rsidR="007F0FE7" w:rsidRPr="00E10873" w:rsidRDefault="007F0FE7" w:rsidP="007F0FE7">
      <w:pPr>
        <w:jc w:val="both"/>
      </w:pPr>
      <w:r w:rsidRPr="00E10873">
        <w:t xml:space="preserve">A rendelet módosítását egyrészt a jogalkotásról szóló törvény és a jogszabályszerkesztésről szóló 61/2009. (XII. 14.) IRM rendelet (továbbiakban: IRM. rendelet) egyes előírásai, másrészt az </w:t>
      </w:r>
      <w:proofErr w:type="spellStart"/>
      <w:r w:rsidRPr="00E10873">
        <w:t>Mötv</w:t>
      </w:r>
      <w:proofErr w:type="spellEnd"/>
      <w:r w:rsidRPr="00E10873">
        <w:t xml:space="preserve">. önkormányzati rendeletalkotásra vonatkozó felhatalmazó rendelkezései indokolják. </w:t>
      </w:r>
    </w:p>
    <w:p w:rsidR="007F0FE7" w:rsidRPr="00E10873" w:rsidRDefault="007F0FE7" w:rsidP="007F0FE7">
      <w:pPr>
        <w:jc w:val="both"/>
      </w:pPr>
      <w:r w:rsidRPr="00E10873">
        <w:t xml:space="preserve">A rendeletmódosítás a jogalkotási törvény 20. §-a szerinti egyeztetési kötelezettség alá nem esik. </w:t>
      </w:r>
    </w:p>
    <w:p w:rsidR="007F0FE7" w:rsidRPr="00E10873" w:rsidRDefault="007F0FE7" w:rsidP="007F0FE7">
      <w:pPr>
        <w:jc w:val="center"/>
      </w:pPr>
    </w:p>
    <w:p w:rsidR="007F0FE7" w:rsidRPr="00E10873" w:rsidRDefault="007F0FE7" w:rsidP="007F0FE7">
      <w:pPr>
        <w:jc w:val="center"/>
      </w:pPr>
      <w:r w:rsidRPr="00E10873">
        <w:t>Részletes indokolás</w:t>
      </w:r>
    </w:p>
    <w:p w:rsidR="007F0FE7" w:rsidRPr="00E10873" w:rsidRDefault="007F0FE7" w:rsidP="007F0FE7"/>
    <w:p w:rsidR="007F0FE7" w:rsidRPr="00E10873" w:rsidRDefault="007F0FE7" w:rsidP="007F0FE7">
      <w:pPr>
        <w:jc w:val="both"/>
      </w:pPr>
      <w:r w:rsidRPr="00E10873">
        <w:t>1. §: A függelék az IRM rendelet értelmében nem képezheti önkormányzati rendelet részét, ezért a képviselőtestület tagjainak névsorát tartalmazó 1. sz. függelék a rendeletből kikerül.</w:t>
      </w:r>
    </w:p>
    <w:p w:rsidR="007F0FE7" w:rsidRPr="00E10873" w:rsidRDefault="007F0FE7" w:rsidP="007F0FE7">
      <w:pPr>
        <w:jc w:val="both"/>
      </w:pPr>
      <w:r w:rsidRPr="00E10873">
        <w:t xml:space="preserve">2. §: Az </w:t>
      </w:r>
      <w:proofErr w:type="spellStart"/>
      <w:r w:rsidRPr="00E10873">
        <w:t>Ör</w:t>
      </w:r>
      <w:proofErr w:type="spellEnd"/>
      <w:r w:rsidRPr="00E10873">
        <w:t>. 6. § (2) bekezdése normatartalommal bír, ezért az önszerveződő közösségek megnevezése az IRM rendeletben a jogszabály részeként nevesített mellékletben kerül szabályozásra.</w:t>
      </w:r>
    </w:p>
    <w:p w:rsidR="007F0FE7" w:rsidRPr="00E10873" w:rsidRDefault="007F0FE7" w:rsidP="007F0FE7">
      <w:pPr>
        <w:jc w:val="both"/>
      </w:pPr>
      <w:r w:rsidRPr="00E10873">
        <w:t xml:space="preserve">3. §: Az </w:t>
      </w:r>
      <w:proofErr w:type="spellStart"/>
      <w:r w:rsidRPr="00E10873">
        <w:t>Mötv</w:t>
      </w:r>
      <w:proofErr w:type="spellEnd"/>
      <w:r w:rsidRPr="00E10873">
        <w:t xml:space="preserve">. 57. § (1) bekezdése alapján a képviselő-testület az </w:t>
      </w:r>
      <w:proofErr w:type="spellStart"/>
      <w:r w:rsidRPr="00E10873">
        <w:t>SzMSz-ben</w:t>
      </w:r>
      <w:proofErr w:type="spellEnd"/>
      <w:r w:rsidRPr="00E10873">
        <w:t xml:space="preserve"> határozza meg bizottságai működésének alapvető szabályait.  Az </w:t>
      </w:r>
      <w:proofErr w:type="spellStart"/>
      <w:r w:rsidRPr="00E10873">
        <w:t>Ör</w:t>
      </w:r>
      <w:proofErr w:type="spellEnd"/>
      <w:r w:rsidRPr="00E10873">
        <w:t>. 12. §-</w:t>
      </w:r>
      <w:proofErr w:type="spellStart"/>
      <w:r w:rsidRPr="00E10873">
        <w:t>nak</w:t>
      </w:r>
      <w:proofErr w:type="spellEnd"/>
      <w:r w:rsidRPr="00E10873">
        <w:t xml:space="preserve"> módosítását </w:t>
      </w:r>
      <w:proofErr w:type="spellStart"/>
      <w:r w:rsidRPr="00E10873">
        <w:t>abiztottságokra</w:t>
      </w:r>
      <w:proofErr w:type="spellEnd"/>
      <w:r w:rsidRPr="00E10873">
        <w:t xml:space="preserve"> vonatkozó szabályozás kiegészítése indokolja.</w:t>
      </w:r>
    </w:p>
    <w:p w:rsidR="007F0FE7" w:rsidRPr="00E10873" w:rsidRDefault="007F0FE7" w:rsidP="007F0FE7">
      <w:pPr>
        <w:jc w:val="both"/>
      </w:pPr>
      <w:r w:rsidRPr="00E10873">
        <w:t xml:space="preserve">4. §: Az összeférhetetlenségi és méltatlansági eljárásra vonatkozó </w:t>
      </w:r>
      <w:proofErr w:type="gramStart"/>
      <w:r w:rsidRPr="00E10873">
        <w:t>konkrét</w:t>
      </w:r>
      <w:proofErr w:type="gramEnd"/>
      <w:r w:rsidRPr="00E10873">
        <w:t xml:space="preserve"> eljárási szabályokat tartalmazza.</w:t>
      </w:r>
    </w:p>
    <w:p w:rsidR="007F0FE7" w:rsidRPr="00E10873" w:rsidRDefault="007F0FE7" w:rsidP="007F0FE7">
      <w:pPr>
        <w:jc w:val="both"/>
      </w:pPr>
      <w:r w:rsidRPr="00E10873">
        <w:t>5. §: A közös önkormányzati hivatal működésével kapcsolatos szabályokat tartalmaz.</w:t>
      </w:r>
    </w:p>
    <w:p w:rsidR="007F0FE7" w:rsidRPr="00E10873" w:rsidRDefault="007F0FE7" w:rsidP="007F0FE7">
      <w:pPr>
        <w:jc w:val="both"/>
      </w:pPr>
      <w:r w:rsidRPr="00E10873">
        <w:t>6. §: Tartalmazza azokat a jogi személyiséggel rendelkező társulásokat és az általuk ellátott önkormányzati feladatokat, amelyeknek az önkormányzat a tagja.</w:t>
      </w:r>
    </w:p>
    <w:p w:rsidR="007F0FE7" w:rsidRPr="00E10873" w:rsidRDefault="007F0FE7" w:rsidP="007F0FE7">
      <w:pPr>
        <w:jc w:val="both"/>
      </w:pPr>
      <w:r w:rsidRPr="00E10873">
        <w:t>7. §: Beiktatja a 2. mellékletet.</w:t>
      </w:r>
    </w:p>
    <w:p w:rsidR="007F0FE7" w:rsidRPr="00E10873" w:rsidRDefault="007F0FE7" w:rsidP="007F0FE7">
      <w:pPr>
        <w:jc w:val="both"/>
      </w:pPr>
      <w:r w:rsidRPr="00E10873">
        <w:t>8. §: Hatályon kívül helyező rendelkezést tartalmaz.</w:t>
      </w:r>
    </w:p>
    <w:p w:rsidR="007F0FE7" w:rsidRPr="00E10873" w:rsidRDefault="007F0FE7" w:rsidP="007F0FE7">
      <w:pPr>
        <w:jc w:val="both"/>
      </w:pPr>
      <w:r w:rsidRPr="00E10873">
        <w:t>9. §: Hatályba léptető rendelkezést tartalmaz.</w:t>
      </w:r>
    </w:p>
    <w:p w:rsidR="00096216" w:rsidRDefault="00096216">
      <w:bookmarkStart w:id="0" w:name="_GoBack"/>
      <w:bookmarkEnd w:id="0"/>
    </w:p>
    <w:sectPr w:rsidR="0009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E7"/>
    <w:rsid w:val="00096216"/>
    <w:rsid w:val="007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D6698-4835-4A33-B20F-4A050C1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2019-09-10T11:24:00Z</dcterms:created>
  <dcterms:modified xsi:type="dcterms:W3CDTF">2019-09-10T11:24:00Z</dcterms:modified>
</cp:coreProperties>
</file>