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123" w:rsidRPr="009E638F" w:rsidRDefault="00E80123" w:rsidP="00E80123">
      <w:pPr>
        <w:contextualSpacing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9E638F">
        <w:rPr>
          <w:rFonts w:eastAsia="Calibri"/>
          <w:lang w:eastAsia="en-US"/>
        </w:rPr>
        <w:t xml:space="preserve">. melléklet </w:t>
      </w:r>
      <w:r w:rsidRPr="009E638F">
        <w:t>a</w:t>
      </w:r>
      <w:r>
        <w:t xml:space="preserve"> </w:t>
      </w:r>
      <w:r>
        <w:rPr>
          <w:color w:val="000000"/>
        </w:rPr>
        <w:t>12</w:t>
      </w:r>
      <w:r w:rsidRPr="00190EA8">
        <w:rPr>
          <w:color w:val="000000"/>
        </w:rPr>
        <w:t>/2019. (</w:t>
      </w:r>
      <w:r>
        <w:rPr>
          <w:color w:val="000000"/>
        </w:rPr>
        <w:t>X.29.</w:t>
      </w:r>
      <w:r w:rsidRPr="00190EA8">
        <w:rPr>
          <w:color w:val="000000"/>
        </w:rPr>
        <w:t>)</w:t>
      </w:r>
      <w:r w:rsidRPr="009E638F">
        <w:t xml:space="preserve"> önkormányzati rendelethez</w:t>
      </w:r>
    </w:p>
    <w:p w:rsidR="00E80123" w:rsidRPr="009E638F" w:rsidRDefault="00E80123" w:rsidP="00E80123">
      <w:pPr>
        <w:tabs>
          <w:tab w:val="center" w:pos="2340"/>
          <w:tab w:val="center" w:pos="6840"/>
        </w:tabs>
        <w:ind w:left="720"/>
        <w:jc w:val="right"/>
      </w:pPr>
    </w:p>
    <w:p w:rsidR="00E80123" w:rsidRPr="009E638F" w:rsidRDefault="00E80123" w:rsidP="00E80123">
      <w:pPr>
        <w:tabs>
          <w:tab w:val="center" w:pos="1985"/>
          <w:tab w:val="center" w:pos="7088"/>
        </w:tabs>
        <w:jc w:val="center"/>
        <w:rPr>
          <w:b/>
          <w:bCs/>
          <w:u w:val="single"/>
        </w:rPr>
      </w:pPr>
    </w:p>
    <w:p w:rsidR="00E80123" w:rsidRPr="009E638F" w:rsidRDefault="00E80123" w:rsidP="00E80123">
      <w:pPr>
        <w:tabs>
          <w:tab w:val="center" w:pos="1985"/>
          <w:tab w:val="center" w:pos="7088"/>
        </w:tabs>
        <w:jc w:val="center"/>
        <w:rPr>
          <w:b/>
          <w:bCs/>
        </w:rPr>
      </w:pPr>
      <w:r w:rsidRPr="009E638F">
        <w:rPr>
          <w:b/>
          <w:bCs/>
        </w:rPr>
        <w:t>Minősített többsé</w:t>
      </w:r>
      <w:r>
        <w:rPr>
          <w:b/>
          <w:bCs/>
        </w:rPr>
        <w:t>gű döntést</w:t>
      </w:r>
      <w:r w:rsidRPr="009E638F">
        <w:rPr>
          <w:b/>
          <w:bCs/>
        </w:rPr>
        <w:t xml:space="preserve"> igénylő ügyek</w:t>
      </w:r>
    </w:p>
    <w:p w:rsidR="00E80123" w:rsidRPr="009E638F" w:rsidRDefault="00E80123" w:rsidP="00E80123">
      <w:pPr>
        <w:tabs>
          <w:tab w:val="center" w:pos="1985"/>
          <w:tab w:val="center" w:pos="7088"/>
        </w:tabs>
        <w:jc w:val="center"/>
      </w:pPr>
    </w:p>
    <w:p w:rsidR="00E80123" w:rsidRPr="009E638F" w:rsidRDefault="00E80123" w:rsidP="00E80123">
      <w:pPr>
        <w:tabs>
          <w:tab w:val="center" w:pos="1985"/>
          <w:tab w:val="center" w:pos="7088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568"/>
        <w:gridCol w:w="2978"/>
      </w:tblGrid>
      <w:tr w:rsidR="00E80123" w:rsidRPr="009E638F" w:rsidTr="0049146C">
        <w:tc>
          <w:tcPr>
            <w:tcW w:w="516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</w:p>
        </w:tc>
        <w:tc>
          <w:tcPr>
            <w:tcW w:w="556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  <w:jc w:val="center"/>
            </w:pPr>
            <w:r w:rsidRPr="009E638F">
              <w:t>A</w:t>
            </w: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  <w:jc w:val="center"/>
            </w:pPr>
            <w:r w:rsidRPr="009E638F">
              <w:t>B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1.</w:t>
            </w:r>
          </w:p>
        </w:tc>
        <w:tc>
          <w:tcPr>
            <w:tcW w:w="556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Ügytípus megnevezése</w:t>
            </w: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9E638F">
              <w:rPr>
                <w:b/>
              </w:rPr>
              <w:t>inősített többség jogalapja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2.</w:t>
            </w:r>
          </w:p>
        </w:tc>
        <w:tc>
          <w:tcPr>
            <w:tcW w:w="556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az önkormányzati rendeletalkotás</w:t>
            </w: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42. § 1. pontja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3.</w:t>
            </w:r>
          </w:p>
        </w:tc>
        <w:tc>
          <w:tcPr>
            <w:tcW w:w="556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saját szervezet kialakítása, működésének meghatározása, hatáskörbe tartozó választás, kinevezés, vezetői megbízás, felmentés, megbízás visszavonása</w:t>
            </w: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42. § 2. pontja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4.</w:t>
            </w:r>
          </w:p>
        </w:tc>
        <w:tc>
          <w:tcPr>
            <w:tcW w:w="556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önkormányzati társulás létrehozása, megszüntetése, abból történő kiválás, társulási megállapodás jóváhagyása, módosítása, társuláshoz, érdekképviseleti szervezethez való csatlakozás, abból történő kiválás</w:t>
            </w: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42. § 5. pontja, 88. § (2) bekezdése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5.</w:t>
            </w:r>
          </w:p>
        </w:tc>
        <w:tc>
          <w:tcPr>
            <w:tcW w:w="556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megállapodás külföldi önkormányzattal való együttműködésről, nemzetközi önkormányzati szervezethez való csatlakozás, abból történő kiválás</w:t>
            </w: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42. § 6. pontja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6.</w:t>
            </w:r>
          </w:p>
        </w:tc>
        <w:tc>
          <w:tcPr>
            <w:tcW w:w="556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intézmény alapítása, átszervezése, megszüntetése</w:t>
            </w: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42. § 7. pontja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7.</w:t>
            </w:r>
          </w:p>
        </w:tc>
        <w:tc>
          <w:tcPr>
            <w:tcW w:w="556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képviselő – személyes érintettség miatti – kizárása</w:t>
            </w: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 xml:space="preserve">. 50. § 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8.</w:t>
            </w:r>
          </w:p>
        </w:tc>
        <w:tc>
          <w:tcPr>
            <w:tcW w:w="556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zárt ülés elrendelése az önkormányzat vagyonával való rendelkezés esetén, továbbá az általa kiírt pályázat feltételeinek meghatározásakor, a pályázat tárgyalásakor, ha a nyilvános tárgyalás az önkormányzat vagy más érintett üzleti érdeket sértene</w:t>
            </w: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50. §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9.</w:t>
            </w:r>
          </w:p>
        </w:tc>
        <w:tc>
          <w:tcPr>
            <w:tcW w:w="556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a képviselő-testület feloszlásának kimondása</w:t>
            </w: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55. § (1) bekezdése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10.</w:t>
            </w:r>
          </w:p>
        </w:tc>
        <w:tc>
          <w:tcPr>
            <w:tcW w:w="556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polgármester elleni kereset benyújtása</w:t>
            </w: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70. § (1) bekezdése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11.</w:t>
            </w:r>
          </w:p>
        </w:tc>
        <w:tc>
          <w:tcPr>
            <w:tcW w:w="556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a 2007. évi CLXXXI. törvény hatálya alá tartozó támogatások vonatkozásában indított, a pályázatból való kizárást kezdeményező ügyben történő döntéshozatal</w:t>
            </w: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2007. évi CLXXXI. tv. 12.§ (3) bekezdés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12.</w:t>
            </w:r>
          </w:p>
        </w:tc>
        <w:tc>
          <w:tcPr>
            <w:tcW w:w="556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a polgármester ismételt tárgyalásra vonatkozó kezdeményezésről való döntés</w:t>
            </w: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68. § (1) bekezdése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13.</w:t>
            </w:r>
          </w:p>
        </w:tc>
        <w:tc>
          <w:tcPr>
            <w:tcW w:w="556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alpolgármester választása, megbízása visszavonása</w:t>
            </w: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74. § (1) bekezdése, 76. § d) pontja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>14.</w:t>
            </w:r>
          </w:p>
        </w:tc>
        <w:tc>
          <w:tcPr>
            <w:tcW w:w="556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 w:rsidRPr="009E638F">
              <w:t xml:space="preserve">képviselő összeférhetetlensége, </w:t>
            </w:r>
            <w:proofErr w:type="spellStart"/>
            <w:r w:rsidRPr="009E638F">
              <w:t>méltatlansága</w:t>
            </w:r>
            <w:proofErr w:type="spellEnd"/>
            <w:r w:rsidRPr="009E638F">
              <w:t xml:space="preserve"> megállapítása, a képviselő megbízatás megszűnéséről való döntés</w:t>
            </w: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proofErr w:type="spellStart"/>
            <w:r w:rsidRPr="009E638F">
              <w:t>Mötv</w:t>
            </w:r>
            <w:proofErr w:type="spellEnd"/>
            <w:r w:rsidRPr="009E638F">
              <w:t>. 50. §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>
              <w:t>15.</w:t>
            </w:r>
          </w:p>
        </w:tc>
        <w:tc>
          <w:tcPr>
            <w:tcW w:w="556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>
              <w:t>településrendezési terv és elemének elfogadása, módosítása</w:t>
            </w: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>
              <w:t>SZMSZ 54. § (2) bekezdés a) pontja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Default="00E80123" w:rsidP="0049146C">
            <w:pPr>
              <w:tabs>
                <w:tab w:val="center" w:pos="1985"/>
                <w:tab w:val="center" w:pos="7088"/>
              </w:tabs>
            </w:pPr>
            <w:r>
              <w:t>16.</w:t>
            </w:r>
          </w:p>
        </w:tc>
        <w:tc>
          <w:tcPr>
            <w:tcW w:w="5568" w:type="dxa"/>
            <w:shd w:val="clear" w:color="auto" w:fill="auto"/>
          </w:tcPr>
          <w:p w:rsidR="00E80123" w:rsidRDefault="00E80123" w:rsidP="0049146C">
            <w:pPr>
              <w:jc w:val="both"/>
            </w:pPr>
            <w:r>
              <w:t>önkormányzati vagyonnal, tulajdonnal való rendelkezés</w:t>
            </w: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>
              <w:t>SZMSZ 54. § (2) bekezdés b) pontja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Default="00E80123" w:rsidP="0049146C">
            <w:pPr>
              <w:tabs>
                <w:tab w:val="center" w:pos="1985"/>
                <w:tab w:val="center" w:pos="7088"/>
              </w:tabs>
            </w:pPr>
            <w:r>
              <w:t>17.</w:t>
            </w:r>
          </w:p>
        </w:tc>
        <w:tc>
          <w:tcPr>
            <w:tcW w:w="5568" w:type="dxa"/>
            <w:shd w:val="clear" w:color="auto" w:fill="auto"/>
          </w:tcPr>
          <w:p w:rsidR="00E80123" w:rsidRDefault="00E80123" w:rsidP="0049146C">
            <w:pPr>
              <w:jc w:val="both"/>
            </w:pPr>
            <w:r>
              <w:t>önkormányzati kitüntetés, díj, cím odaítéléséről való döntés</w:t>
            </w: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>
              <w:t>SZMSZ 54. § (2) bekezdés c) pontja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Default="00E80123" w:rsidP="0049146C">
            <w:pPr>
              <w:tabs>
                <w:tab w:val="center" w:pos="1985"/>
                <w:tab w:val="center" w:pos="7088"/>
              </w:tabs>
            </w:pPr>
            <w:r>
              <w:t>18.</w:t>
            </w:r>
          </w:p>
        </w:tc>
        <w:tc>
          <w:tcPr>
            <w:tcW w:w="5568" w:type="dxa"/>
            <w:shd w:val="clear" w:color="auto" w:fill="auto"/>
          </w:tcPr>
          <w:p w:rsidR="00E80123" w:rsidRDefault="00E80123" w:rsidP="0049146C">
            <w:pPr>
              <w:jc w:val="both"/>
            </w:pPr>
            <w:r>
              <w:t>nem önkormányzati kitüntetésre, címre, díjra történő felterjesztés</w:t>
            </w:r>
          </w:p>
          <w:p w:rsidR="00E80123" w:rsidRDefault="00E80123" w:rsidP="0049146C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>
              <w:t>SZMSZ 54. § (2) bekezdés d) pontja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Default="00E80123" w:rsidP="0049146C">
            <w:pPr>
              <w:tabs>
                <w:tab w:val="center" w:pos="1985"/>
                <w:tab w:val="center" w:pos="7088"/>
              </w:tabs>
            </w:pPr>
            <w:r>
              <w:lastRenderedPageBreak/>
              <w:t>19.</w:t>
            </w:r>
          </w:p>
        </w:tc>
        <w:tc>
          <w:tcPr>
            <w:tcW w:w="5568" w:type="dxa"/>
            <w:shd w:val="clear" w:color="auto" w:fill="auto"/>
          </w:tcPr>
          <w:p w:rsidR="00E80123" w:rsidRDefault="00E80123" w:rsidP="0049146C">
            <w:pPr>
              <w:jc w:val="both"/>
            </w:pPr>
            <w:r>
              <w:t>hitelfelvétel, kötvénykibocsátás</w:t>
            </w:r>
          </w:p>
          <w:p w:rsidR="00E80123" w:rsidRDefault="00E80123" w:rsidP="0049146C">
            <w:pPr>
              <w:jc w:val="both"/>
            </w:pPr>
          </w:p>
        </w:tc>
        <w:tc>
          <w:tcPr>
            <w:tcW w:w="2978" w:type="dxa"/>
            <w:shd w:val="clear" w:color="auto" w:fill="auto"/>
          </w:tcPr>
          <w:p w:rsidR="00E80123" w:rsidRPr="009E638F" w:rsidRDefault="00E80123" w:rsidP="0049146C">
            <w:pPr>
              <w:tabs>
                <w:tab w:val="center" w:pos="1985"/>
                <w:tab w:val="center" w:pos="7088"/>
              </w:tabs>
            </w:pPr>
            <w:r>
              <w:t>SZMSZ 54. § (2) bekezdés e) pontja</w:t>
            </w:r>
          </w:p>
        </w:tc>
      </w:tr>
      <w:tr w:rsidR="00E80123" w:rsidRPr="009E638F" w:rsidTr="0049146C">
        <w:tc>
          <w:tcPr>
            <w:tcW w:w="516" w:type="dxa"/>
            <w:shd w:val="clear" w:color="auto" w:fill="auto"/>
          </w:tcPr>
          <w:p w:rsidR="00E80123" w:rsidRDefault="00E80123" w:rsidP="0049146C">
            <w:pPr>
              <w:tabs>
                <w:tab w:val="center" w:pos="1985"/>
                <w:tab w:val="center" w:pos="7088"/>
              </w:tabs>
            </w:pPr>
            <w:r>
              <w:t>20.</w:t>
            </w:r>
          </w:p>
        </w:tc>
        <w:tc>
          <w:tcPr>
            <w:tcW w:w="5568" w:type="dxa"/>
            <w:shd w:val="clear" w:color="auto" w:fill="auto"/>
          </w:tcPr>
          <w:p w:rsidR="00E80123" w:rsidRDefault="00E80123" w:rsidP="0049146C">
            <w:pPr>
              <w:jc w:val="both"/>
            </w:pPr>
            <w:r>
              <w:t>titkos szavazás elrendelése</w:t>
            </w:r>
          </w:p>
        </w:tc>
        <w:tc>
          <w:tcPr>
            <w:tcW w:w="2978" w:type="dxa"/>
            <w:shd w:val="clear" w:color="auto" w:fill="auto"/>
          </w:tcPr>
          <w:p w:rsidR="00E80123" w:rsidRDefault="00E80123" w:rsidP="0049146C">
            <w:pPr>
              <w:tabs>
                <w:tab w:val="center" w:pos="1985"/>
                <w:tab w:val="center" w:pos="7088"/>
              </w:tabs>
            </w:pPr>
            <w:r>
              <w:t>SZMSZ 70. § (1) bekezdése</w:t>
            </w:r>
          </w:p>
        </w:tc>
      </w:tr>
    </w:tbl>
    <w:p w:rsidR="00E80123" w:rsidRDefault="00E80123"/>
    <w:sectPr w:rsidR="00E801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5AE" w:rsidRDefault="00C555AE" w:rsidP="006342C2">
      <w:r>
        <w:separator/>
      </w:r>
    </w:p>
  </w:endnote>
  <w:endnote w:type="continuationSeparator" w:id="0">
    <w:p w:rsidR="00C555AE" w:rsidRDefault="00C555AE" w:rsidP="0063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C2" w:rsidRDefault="006342C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166853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342C2" w:rsidRDefault="006342C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42C2" w:rsidRDefault="006342C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C2" w:rsidRDefault="006342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5AE" w:rsidRDefault="00C555AE" w:rsidP="006342C2">
      <w:r>
        <w:separator/>
      </w:r>
    </w:p>
  </w:footnote>
  <w:footnote w:type="continuationSeparator" w:id="0">
    <w:p w:rsidR="00C555AE" w:rsidRDefault="00C555AE" w:rsidP="0063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C2" w:rsidRDefault="006342C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C2" w:rsidRDefault="006342C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2C2" w:rsidRDefault="006342C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23"/>
    <w:rsid w:val="006342C2"/>
    <w:rsid w:val="00C555AE"/>
    <w:rsid w:val="00E8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A0928-B431-4E95-92D5-9F837C38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E8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42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42C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342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42C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2019-10-28T13:39:00Z</dcterms:created>
  <dcterms:modified xsi:type="dcterms:W3CDTF">2019-10-28T13:45:00Z</dcterms:modified>
</cp:coreProperties>
</file>