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9C" w:rsidRDefault="00AB189C" w:rsidP="00B72C54">
      <w:pPr>
        <w:pStyle w:val="Szvegtrzs31"/>
        <w:spacing w:after="0"/>
        <w:jc w:val="center"/>
        <w:rPr>
          <w:b/>
          <w:smallCaps/>
          <w:sz w:val="24"/>
        </w:rPr>
      </w:pPr>
      <w:r>
        <w:rPr>
          <w:b/>
          <w:smallCaps/>
          <w:sz w:val="24"/>
        </w:rPr>
        <w:t>Nemeskisfalud Község Önkormányzata Képviselő- testülete</w:t>
      </w:r>
    </w:p>
    <w:p w:rsidR="00AB189C" w:rsidRDefault="00AB189C" w:rsidP="00B72C54">
      <w:pPr>
        <w:pStyle w:val="Szvegtrzs31"/>
        <w:spacing w:after="0"/>
        <w:jc w:val="center"/>
        <w:rPr>
          <w:b/>
          <w:smallCaps/>
          <w:sz w:val="24"/>
        </w:rPr>
      </w:pPr>
      <w:r>
        <w:rPr>
          <w:b/>
          <w:smallCaps/>
          <w:sz w:val="24"/>
        </w:rPr>
        <w:t xml:space="preserve">8 /2013 (VI.11.) számú  önkormányzati rendelete </w:t>
      </w:r>
    </w:p>
    <w:p w:rsidR="00AB189C" w:rsidRDefault="00AB189C" w:rsidP="00B72C54">
      <w:pPr>
        <w:pStyle w:val="Szvegtrzs31"/>
        <w:spacing w:after="0"/>
        <w:jc w:val="center"/>
        <w:rPr>
          <w:b/>
          <w:smallCaps/>
          <w:sz w:val="24"/>
        </w:rPr>
      </w:pPr>
      <w:r>
        <w:rPr>
          <w:b/>
          <w:smallCaps/>
          <w:sz w:val="24"/>
        </w:rPr>
        <w:t xml:space="preserve"> az Önkormányzat Szervezeti és Működési Szabályzatáról </w:t>
      </w:r>
      <w:r>
        <w:rPr>
          <w:rStyle w:val="Lbjegyzet-hivatkozs"/>
          <w:b/>
          <w:smallCaps/>
          <w:sz w:val="24"/>
        </w:rPr>
        <w:footnoteReference w:id="1"/>
      </w:r>
    </w:p>
    <w:p w:rsidR="00AB189C" w:rsidRDefault="00AB189C" w:rsidP="00B72C54">
      <w:pPr>
        <w:pStyle w:val="Szvegtrzs31"/>
        <w:spacing w:after="0"/>
        <w:jc w:val="center"/>
      </w:pPr>
    </w:p>
    <w:p w:rsidR="00AB189C" w:rsidRDefault="00AB189C" w:rsidP="00B72C54">
      <w:pPr>
        <w:pStyle w:val="Szvegtrzs31"/>
        <w:spacing w:after="0"/>
        <w:jc w:val="center"/>
      </w:pPr>
    </w:p>
    <w:p w:rsidR="00AB189C" w:rsidRDefault="00AB189C" w:rsidP="00B72C54">
      <w:pPr>
        <w:pStyle w:val="Szvegtrzs31"/>
        <w:spacing w:after="0"/>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sidRPr="00126452">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sz w:val="24"/>
          <w:szCs w:val="24"/>
          <w:lang w:eastAsia="hu-HU"/>
        </w:rPr>
        <w:footnoteReference w:id="2"/>
      </w:r>
      <w:r>
        <w:rPr>
          <w:rFonts w:ascii="Times New Roman" w:hAnsi="Times New Roman" w:cs="Times New Roman"/>
          <w:sz w:val="24"/>
          <w:szCs w:val="24"/>
          <w:lang w:eastAsia="hu-HU"/>
        </w:rPr>
        <w:t xml:space="preserve">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r>
        <w:rPr>
          <w:rFonts w:ascii="Times New Roman" w:hAnsi="Times New Roman" w:cs="Times New Roman"/>
          <w:b/>
          <w:smallCaps/>
          <w:sz w:val="24"/>
          <w:szCs w:val="24"/>
          <w:lang w:eastAsia="hu-HU"/>
        </w:rPr>
        <w:t xml:space="preserve">alapvető rendelkezések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AB189C" w:rsidRDefault="00AB189C" w:rsidP="00B72C54">
      <w:pPr>
        <w:spacing w:after="0" w:line="240" w:lineRule="auto"/>
        <w:jc w:val="cente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Nemeskisfalud község.</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Nemeskisfalud Község Önkormányzata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Az önkormányzat székhelye: 87 17 Nemeskisfalud . Madarász  u. 3.</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Böhönyei  Közös Önkormányzati Hivatal           (továbbiakban :Hivatal) melynek székhelye 8719 Böhönye, Fő u. </w:t>
      </w:r>
      <w:smartTag w:uri="urn:schemas-microsoft-com:office:smarttags" w:element="metricconverter">
        <w:smartTagPr>
          <w:attr w:name="ProductID" w:val="26. A"/>
        </w:smartTagPr>
        <w:r>
          <w:rPr>
            <w:rFonts w:ascii="Times New Roman" w:hAnsi="Times New Roman" w:cs="Times New Roman"/>
            <w:sz w:val="24"/>
            <w:szCs w:val="24"/>
            <w:lang w:eastAsia="hu-HU"/>
          </w:rPr>
          <w:t>26. A</w:t>
        </w:r>
      </w:smartTag>
      <w:r>
        <w:rPr>
          <w:rFonts w:ascii="Times New Roman" w:hAnsi="Times New Roman" w:cs="Times New Roman"/>
          <w:sz w:val="24"/>
          <w:szCs w:val="24"/>
          <w:lang w:eastAsia="hu-HU"/>
        </w:rPr>
        <w:t xml:space="preserve"> Közös Önkormányzati Hivatalt Nemeskisfalud, Nemeskisfalud, Szenyér községek Önkormányzatai a köztük létrejött megállapodás alapján tartják fenn. </w:t>
      </w:r>
    </w:p>
    <w:p w:rsidR="00AB189C" w:rsidRDefault="00AB189C" w:rsidP="00B72C54">
      <w:pPr>
        <w:spacing w:after="0" w:line="240" w:lineRule="auto"/>
        <w:jc w:val="both"/>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 xml:space="preserve">jelképei , elismerései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(3)Az önkormányzat és szervei valamint annak tisztségviselői körbélyegzőin Magyarország címerét kell használni, a használó szerv vagy tisztségviselő feltüntetésével.</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(4) Az önkormányzat a helyi kitüntetések és elismerő címek alapítására és adományázására</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rendeletet alkot.</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Nemeskisfalud község hivatalos partnertelepülési kapcsolatot tart fenn a Nemes  előnevű településekkel.</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(2)A testvér és partner települési kapcsolat létesítése a képviselő- testület hatásköréből át nem ruházható, minősített többséget igénylő döntés. </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hu-HU"/>
        </w:rPr>
        <w:t>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AB189C" w:rsidRDefault="00AB189C" w:rsidP="00B72C54">
      <w:pPr>
        <w:spacing w:after="0" w:line="240" w:lineRule="auto"/>
        <w:jc w:val="center"/>
      </w:pPr>
    </w:p>
    <w:p w:rsidR="00AB189C" w:rsidRDefault="00AB189C" w:rsidP="00B72C54">
      <w:pPr>
        <w:spacing w:after="0" w:line="240" w:lineRule="auto"/>
        <w:jc w:val="center"/>
        <w:rPr>
          <w:rFonts w:ascii="Arial" w:hAnsi="Arial" w:cs="Arial"/>
          <w:b/>
          <w:lang w:eastAsia="hu-HU"/>
        </w:rPr>
      </w:pPr>
      <w:r>
        <w:rPr>
          <w:rFonts w:ascii="Arial" w:hAnsi="Arial" w:cs="Arial"/>
          <w:b/>
          <w:lang w:eastAsia="hu-HU"/>
        </w:rPr>
        <w:t xml:space="preserve">4. §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AB189C" w:rsidRDefault="00AB189C" w:rsidP="00B72C54">
      <w:pPr>
        <w:spacing w:after="0" w:line="240" w:lineRule="auto"/>
        <w:jc w:val="both"/>
      </w:pPr>
    </w:p>
    <w:p w:rsidR="00AB189C" w:rsidRDefault="00AB189C" w:rsidP="00B72C54">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5. AZ ÖNKORMÁNYZAT FELADATAI  ÉS AZOK ELLÁTÁSÁBAN RÉSZTVEVŐK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 amelyek felsorolását az 1. melléklet tartalmazza.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által átruházott, rendeletalkotási tárgykörbe tartozó hatáskörök az adott tárgykört  szabályozó önkormányzati rendeletekben található.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rendeletalkotást nem igénylő,e rendeletben illetve a szabályozás tárgyát képező önkormányzati rendeletekben nem szereplő hatásköreit a képviselő- testület  határozatában ruházza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Helyi Választási Bizottság elnökének beszámolója a választások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vagy  tiszteletdíjának  megállapítása,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vagy tiszteletdíja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megállapítása.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MŰKÖDÉSE</w:t>
      </w:r>
    </w:p>
    <w:p w:rsidR="00AB189C" w:rsidRDefault="00AB189C" w:rsidP="00B72C54">
      <w:pPr>
        <w:spacing w:after="0" w:line="240" w:lineRule="auto"/>
        <w:jc w:val="center"/>
        <w:rPr>
          <w:b/>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tagjainak száma 5fő.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képviselőtestület  döntéseit ülésein hozza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alakuló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AB189C" w:rsidRDefault="00AB189C" w:rsidP="00B72C54">
      <w:pPr>
        <w:spacing w:after="0" w:line="240" w:lineRule="auto"/>
        <w:jc w:val="center"/>
        <w:rPr>
          <w:rFonts w:ascii="Times New Roman" w:hAnsi="Times New Roman" w:cs="Times New Roman"/>
          <w:b/>
          <w:sz w:val="24"/>
          <w:szCs w:val="24"/>
          <w:lang w:eastAsia="hu-HU"/>
        </w:rPr>
      </w:pPr>
      <w:bookmarkStart w:id="0" w:name="3"/>
      <w:bookmarkEnd w:id="0"/>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 július hónap kivételével–havonta egy alkalommal tart rendes ülést, és ülésein szünetet tarthat.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(1) bekezdésben meghatározott eljárási szabályok megfelelő alkalmazásával a polgármester halaszthatatlan ügyben, indokolt esetben rendkívüli ülést hívhat össze. 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rendkívüli ülés halasztást nem tűrő, indokolt esetben a képviselő-testület formális meghívó nélkül, telefonon, sms-ben, faxon, elektronikus levélben vagy kiértesítő útján is összehívható.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munkatervnek tartalmaznia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tervezett főbb napirendi javaslatokat,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üléseinek tervezett időpontját, ideértve a közmeghallgatást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napirendek előadóit, a napirendhez meghívni javasoltakat,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d) azon napirendeket, amelyek előkészítéséhez javasolt a lakossági fórumok közreműködése,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az előkészítésben résztvevő személyek, bizottság vagy szervek, szervezetek helyi önszerveződő közösségek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az előkészítésben résztvevő személyek, bizottság vagy szervek,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szervezetek helyi önszerveződő közösségek megjelölését,</w:t>
      </w:r>
    </w:p>
    <w:p w:rsidR="00AB189C" w:rsidRDefault="00AB189C" w:rsidP="00B72C54">
      <w:pPr>
        <w:spacing w:after="0" w:line="240" w:lineRule="auto"/>
        <w:jc w:val="both"/>
        <w:rPr>
          <w:rFonts w:ascii="Times New Roman" w:hAnsi="Times New Roman" w:cs="Times New Roman"/>
          <w:sz w:val="24"/>
          <w:szCs w:val="24"/>
          <w:lang w:eastAsia="hu-HU"/>
        </w:rPr>
      </w:pPr>
      <w:bookmarkStart w:id="1" w:name="4"/>
      <w:bookmarkEnd w:id="1"/>
      <w:r>
        <w:rPr>
          <w:rFonts w:ascii="Times New Roman" w:hAnsi="Times New Roman" w:cs="Times New Roman"/>
          <w:sz w:val="24"/>
          <w:szCs w:val="24"/>
          <w:lang w:eastAsia="hu-HU"/>
        </w:rPr>
        <w:t>f) az éves pénzügyi -gazdasági ellenőrzésről szóló beszámoló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 adott évre beszámoltatásra kötelezetteket vagy a tájékoztatásra felkérteket.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munkaterv tervezetét a jegyző állítja össze, amelynek során javaslatot kér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képviselőktől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tisztségviselőktől,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bizottságtól,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települési kisebbségi vagy nemzetiségi önkormányzati testülettől,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Hivatal köztisztviselőitől.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2. A"/>
        </w:smartTagPr>
        <w:r>
          <w:rPr>
            <w:rFonts w:ascii="Times New Roman" w:hAnsi="Times New Roman" w:cs="Times New Roman"/>
            <w:b/>
            <w:sz w:val="24"/>
            <w:szCs w:val="24"/>
            <w:lang w:eastAsia="hu-HU"/>
          </w:rPr>
          <w:t>12. A</w:t>
        </w:r>
      </w:smartTag>
      <w:r>
        <w:rPr>
          <w:rFonts w:ascii="Times New Roman" w:hAnsi="Times New Roman" w:cs="Times New Roman"/>
          <w:b/>
          <w:sz w:val="24"/>
          <w:szCs w:val="24"/>
          <w:lang w:eastAsia="hu-HU"/>
        </w:rPr>
        <w:t xml:space="preserve"> KÉPVISELŐ-TESTÜLET ÖSSZEHÍVÁSA, MEGHÍVÓJA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polgármesteri és alpolgármesteri tisztség egyidejű betöltetlensége, valamint tartós akadályoztatásuk esetén a képviselő testületet a a legfiatalabb képviselő hívja össze és vezeti.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testületet írásbeli –papíralapú vagy elektronikus levél formájú–meghívóval lehet összehívni.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 helyét és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meghívó mellékletei a napirendek tárgyalásához készített anyagok.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alpolgármester mellett, állandó meghívottként, valamint további meghívottként –tanácskozási joggal –az ülésre meg kell hívni az 5. mellékletben szereplő személyeket.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ülése nyilvános.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zárt ülést tart az Mötv. 46. § (2) bekezdés a) pontjában meghatározott esetekben.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a Mötv. 46. § (2) bekezdés b) pontjában meghatározott esetekben az érintett kérésére zárt ülést tart.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(4) A képviselő testület  az érdekelt, az előterjesztő, vagy a képviselő- testület s bármely tagja javaslata alapján –minősített többséggel –a Mötv. 46. § (2) bekezdés c) pontjában meghatározott esetekben zárt ülést rendelhet el.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Zárt ülésen a  Mötv. 46. § (3) bekezdésében meghatározott személyek vehetnek részt.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Pr>
          <w:rFonts w:ascii="Times New Roman" w:hAnsi="Times New Roman" w:cs="Times New Roman"/>
          <w:sz w:val="24"/>
          <w:szCs w:val="24"/>
        </w:rPr>
        <w:t>t tárgyalja .</w:t>
      </w:r>
    </w:p>
    <w:p w:rsidR="00AB189C" w:rsidRDefault="00AB189C" w:rsidP="00B72C54">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 a napirend –meghívó szerinti –írásos tervezetét szóban kiegészíti az ülésen kiosztott anyagok napirendre vételéről szóló javaslattal. Az ülésre –a rendeletben foglaltaknak megfelelően–írásban beterjesztett képviselői indítványt, kérdést, interpellációt a napirendre felvettnek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Nem kerülhet a képviselő testületi ülésen kiosztásra</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munkatervben meghatározott feladatokkal kapcsolatos anyag,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b)200000 forintot meghaladó mértékű költségvetést, vagy vagyont érintő javaslat,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Mötv. 41.§ (6) bekezdés szerinti intézmény alapítása, átszervezése, megszüntetése,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létesítő okiratának módosítása,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önkormányzati társulás létrehozásáról, alapító iratáról társulási szerződéséről  az ahhoz való csatlakozásról szóló előterjesztés,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200000 ft feletti  önkormányzati pénzeszköz, vagyon átadásáról vagy elidegenítéséről szóló javaslat,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 rendeletalkotás vagy módosítás.</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meg  eltérő döntés hiányában az alábbi sorrend megtartásával: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előterjesztés, e körben a  tárgyalási sorrend:</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rendeletalkotásra vonatkozó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  alá nem tartozó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bejelentés,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f)jellegétől függetlenül az ülésen kiosztott anyag,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g) interpelláció, kérdés.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figyelmeztetheti a hozzászólót, hogy csak a napirenddel kapcsolatban tegye meg észrevételét, javaslatát és attól ne térjen 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nem képviselő résztvevőt a jegyző kivételével –ismételt rendzavarás esetén –a teremből kiutasíthatja.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–bármely tagjának javaslatára –vita nélkül, minősített többséggel hozott határozattal -rendbírsággal sújthatja azt a képviselőt, aki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ülésen másokat sértő vagy a testülethez méltatlan, nem illő kifejezést vagy hangnemet használt,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b)a napirendtől ismételt figyelmeztetés ellenére eltért.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 levonandó.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(2) A napirendi pont tárgyalásakor elsőként annak előterjesztője kap szót, aki a döntéshozatalt befolyásoló, szóbeli kiegészítést fűzhet az írásbeli előterjesztéshez.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előterjesztő,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(9) A vita során a képviselők  hozzászólásuk részeként, a tárgyalt előterjesztésre vonatkozóan módosító vagy kiegészítő javaslatokat tehetnek. A módosító és kiegészítő javaslatokat </w:t>
      </w:r>
      <w:r>
        <w:rPr>
          <w:rFonts w:ascii="Times New Roman" w:hAnsi="Times New Roman" w:cs="Times New Roman"/>
          <w:sz w:val="24"/>
          <w:szCs w:val="24"/>
          <w:lang w:eastAsia="hu-HU"/>
        </w:rPr>
        <w:lastRenderedPageBreak/>
        <w:t>szövegszerűen kell megfogalmazni. Új változatot vagy módosító indítványt csak a vita lezárásáig lehet előterjeszteni.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rendelhet el.</w:t>
      </w:r>
    </w:p>
    <w:p w:rsidR="00AB189C" w:rsidRDefault="00AB189C" w:rsidP="00B72C54">
      <w:pPr>
        <w:spacing w:after="0" w:line="240" w:lineRule="auto"/>
        <w:jc w:val="both"/>
      </w:pPr>
    </w:p>
    <w:p w:rsidR="00AB189C" w:rsidRPr="00970AB2" w:rsidRDefault="00AB189C" w:rsidP="00B72C54">
      <w:pPr>
        <w:spacing w:after="0" w:line="240" w:lineRule="auto"/>
        <w:jc w:val="center"/>
        <w:rPr>
          <w:rFonts w:ascii="Times New Roman" w:hAnsi="Times New Roman" w:cs="Times New Roman"/>
          <w:b/>
          <w:sz w:val="24"/>
          <w:szCs w:val="24"/>
          <w:lang w:eastAsia="hu-HU"/>
        </w:rPr>
      </w:pPr>
      <w:r w:rsidRPr="00970AB2">
        <w:rPr>
          <w:rFonts w:ascii="Times New Roman" w:hAnsi="Times New Roman" w:cs="Times New Roman"/>
          <w:b/>
          <w:sz w:val="24"/>
          <w:szCs w:val="24"/>
          <w:lang w:eastAsia="hu-HU"/>
        </w:rPr>
        <w:t>21. §</w:t>
      </w:r>
    </w:p>
    <w:p w:rsidR="00AB189C" w:rsidRPr="0036288B" w:rsidRDefault="00AB189C" w:rsidP="00B72C54">
      <w:pPr>
        <w:autoSpaceDE w:val="0"/>
        <w:jc w:val="both"/>
        <w:rPr>
          <w:rFonts w:ascii="Times New Roman" w:hAnsi="Times New Roman" w:cs="Times New Roman"/>
          <w:sz w:val="24"/>
          <w:szCs w:val="24"/>
        </w:rPr>
      </w:pPr>
      <w:r w:rsidRPr="0036288B">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AB189C" w:rsidRPr="0036288B" w:rsidRDefault="00AB189C" w:rsidP="00B72C54">
      <w:pPr>
        <w:jc w:val="both"/>
        <w:rPr>
          <w:rFonts w:ascii="Times New Roman" w:hAnsi="Times New Roman" w:cs="Times New Roman"/>
          <w:sz w:val="24"/>
          <w:szCs w:val="24"/>
        </w:rPr>
      </w:pPr>
      <w:r w:rsidRPr="0036288B">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AB189C" w:rsidRDefault="00AB189C" w:rsidP="00B72C54">
      <w:pPr>
        <w:spacing w:after="0" w:line="240" w:lineRule="auto"/>
        <w:jc w:val="both"/>
        <w:rPr>
          <w:color w:val="FF0000"/>
        </w:rPr>
      </w:pPr>
    </w:p>
    <w:p w:rsidR="00AB189C" w:rsidRDefault="00AB189C" w:rsidP="00B72C54">
      <w:pPr>
        <w:spacing w:after="0" w:line="240" w:lineRule="auto"/>
        <w:jc w:val="center"/>
        <w:rPr>
          <w:rFonts w:ascii="Times New Roman" w:hAnsi="Times New Roman" w:cs="Times New Roman"/>
          <w:color w:val="FF0000"/>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 jelentkezik. A vita lezárásáról szóló döntését a polgármester kimondja.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(8) Bármely képviselő javaslatára a képviselő- testület  döntése alapján, valamint az előterjesztő  kérésére a több eldöntendő kérdésre osztható határozat-tervezetről a Képviselő testület  külön-külön szavaz.</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testület  a napirendi pontot a következő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rendes  ülésre elnapolhatja. Az elnapolásról  a testület vita és felszólalás nélkül határoz.</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Ugyanazt a napirendi pontot a  képviselő testület legfeljebb egy alkalommal napolhatja el.</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AB189C" w:rsidRPr="0036288B" w:rsidRDefault="00AB189C" w:rsidP="00B72C54">
      <w:pPr>
        <w:spacing w:after="0" w:line="240" w:lineRule="auto"/>
        <w:jc w:val="both"/>
        <w:rPr>
          <w:rFonts w:ascii="Times New Roman" w:hAnsi="Times New Roman" w:cs="Times New Roman"/>
        </w:rPr>
      </w:pPr>
      <w:r w:rsidRPr="0036288B">
        <w:rPr>
          <w:rFonts w:ascii="Times New Roman" w:hAnsi="Times New Roman" w:cs="Times New Roman"/>
          <w:bCs/>
          <w:sz w:val="24"/>
          <w:szCs w:val="24"/>
        </w:rPr>
        <w:t xml:space="preserve">(3) </w:t>
      </w:r>
      <w:r w:rsidRPr="0036288B">
        <w:rPr>
          <w:rFonts w:ascii="Times New Roman" w:hAnsi="Times New Roman" w:cs="Times New Roman"/>
        </w:rPr>
        <w:t>A képviselő-testület bármely tagja javaslatára 12 havi időtartamra  maximum (20)%-kal csökkenheti annak a települési képviselőnek a tiszteletdíját, aki a személyes érintettségre vonatkozó bejelentési kötelezettségét elmulasztja, és a képviselő-testület megállapítja, hogy a bejelentési kötelezettsége fennállt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color w:val="FF0000"/>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(2) A szavazás nyílt vagy titkos.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ügyrendi javaslatokat a polgármester soron kívül, az elhangzást követően azonnal szavazásra bocsátja.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megválasztott képviselők több mint a felének igen szavazata szükséges (a továbbiakban: minősített többség)az Mötv-ben meghatározottakon túl: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képviselő testület  munkatervének elfogadásához,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gazdasági program, közép-és hosszú távú program, annak végrehajtásáról szóló beszámoló elfogadásához,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kötvény kibocsátásáról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gazdasági társaságba történő belépésről, gazdasági társaság üzletrészének átruházásáról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kitüntetések és elismerő címek, díszpolgári cím adományozásához,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f) fegyelmi eljárás megindításához,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 képviselő rendbírsággal való sújtásához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 keretében történő elidegenítéséhez, hasznosításának átengedéséhez, valamint gazdasági társaságba viteléről,vagyonkezelésbe adásáról és haszonélvezeti jogának átengedéséről szóló döntéshez, továbbá az elővásárlási jogról való lemondáshoz,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i)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önkormányzati törzsvagyon körébe tartozó ingatlan forgalomképessé nyilvánításához.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   üléséről írásbeli jegyzőkönyv készül 3 példányban.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írásos jegyzőkönyv az Mötv-ben meghatározottakon túl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előterjesztésenként a képviselő kérése alapján külön feltüntetve a képviselő véleményét,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napirenden kívül felszólaló nevét, felszólalása lényegét,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 elhangzott bejelentések lényegét.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jegyzőkönyv mellékletei: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az ülésre szóló meghívó,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előterjesztések és azok mellékletei,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a névszerinti szavazás névsora,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titkos szavazás esetén az eredményt megállapító jegyzőkönyv,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képviselői kérdésre adott írásbeli válasz,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 jelenléti ív.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zárt ülésről külön jegyzőkönyvet kell készíteni 2 példányban a jegyzőkönyvre vonatkozó szabályok szerint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jegyzőkönyv elkészítéséről a jegyző gondoskodik.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jegyző gondoskodik a jegyzőkönyv egy eredeti példányának megőrzéséről és évenkénti beköttetéséről.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(9) . A lakosság számára a Hivatalban ügyfélfogadási időben biztosítani kell a hozzátartozó dokumentumokkal együtt a jegyzőkönyv egy példányának –a zárt ülés kivételével –a megtekintését, az adatvédelmi szabályok megfelelő alkalmazása mellett.</w:t>
      </w:r>
    </w:p>
    <w:p w:rsidR="00AB189C" w:rsidRDefault="00AB189C" w:rsidP="00B72C54">
      <w:pPr>
        <w:spacing w:after="0" w:line="240" w:lineRule="auto"/>
        <w:jc w:val="both"/>
      </w:pP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-személyek részére különleges vagy kizárólagos jogok biztosítására vonatkozóan - biztosítja a közvélemény pontos és gyors tájékoztatását.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(11) Az önkormányzat rendszeresen elektronikusan a honlapján vagy a Hivatal hirdetőtábláján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AB189C" w:rsidRDefault="00AB189C" w:rsidP="00B72C54">
      <w:pPr>
        <w:autoSpaceDE w:val="0"/>
        <w:jc w:val="both"/>
        <w:rPr>
          <w:rFonts w:ascii="Times New Roman" w:hAnsi="Times New Roman" w:cs="Times New Roman"/>
        </w:rPr>
      </w:pPr>
      <w:r>
        <w:rPr>
          <w:rFonts w:ascii="Times New Roman" w:hAnsi="Times New Roman" w:cs="Times New Roman"/>
        </w:rPr>
        <w:t>(12) A fent említett adatok nem ismerhetők meg, ha azok bírósági eljárással vagy közigazgatási hatósági eljárással érintettek.</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  –a lakosság szélesebb körét érintő rendelet előkészítésénél –alapelveket, szempontokat állapíthat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(5)A(10)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(9) A véleményezésre jogosultak széles körét érintő rendelet-tervezettel kapcsolatos vélemények megismerése érdekében a Hivatal lakossági fórumot szervezhet.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az állami támogatásokról, a költségvetésről, a költségvetés végrehajtásáról szóló rendelet-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tervezetet,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 kiemelkedő önkormányzati érdek fűződik.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AB189C" w:rsidRDefault="00AB189C" w:rsidP="00B72C54">
      <w:pPr>
        <w:spacing w:after="0" w:line="240" w:lineRule="auto"/>
        <w:jc w:val="both"/>
        <w:rPr>
          <w:rFonts w:ascii="Times New Roman" w:hAnsi="Times New Roman" w:cs="Times New Roman"/>
          <w:sz w:val="24"/>
          <w:szCs w:val="24"/>
          <w:lang w:eastAsia="hu-HU"/>
        </w:rPr>
      </w:pPr>
    </w:p>
    <w:p w:rsidR="00290842"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0842">
        <w:rPr>
          <w:rStyle w:val="Lbjegyzet-hivatkozs"/>
          <w:rFonts w:ascii="Times New Roman" w:hAnsi="Times New Roman"/>
          <w:sz w:val="24"/>
          <w:szCs w:val="24"/>
          <w:lang w:eastAsia="hu-HU"/>
        </w:rPr>
        <w:footnoteReference w:id="3"/>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ki.A kihirdetéssel egyidőben hatályba lépő rendeletek kihirdetése az Önkormányzat Kultúrháza hirdetőtábláján történik .</w:t>
      </w:r>
    </w:p>
    <w:p w:rsidR="00290842" w:rsidRPr="00290842" w:rsidRDefault="00AB189C" w:rsidP="00290842">
      <w:pPr>
        <w:jc w:val="both"/>
        <w:rPr>
          <w:rFonts w:ascii="Times New Roman" w:hAnsi="Times New Roman" w:cs="Times New Roman"/>
          <w:sz w:val="24"/>
          <w:szCs w:val="24"/>
          <w:lang w:eastAsia="hu-HU"/>
        </w:rPr>
      </w:pPr>
      <w:r>
        <w:rPr>
          <w:rFonts w:ascii="Times New Roman" w:hAnsi="Times New Roman" w:cs="Times New Roman"/>
          <w:sz w:val="24"/>
          <w:szCs w:val="24"/>
        </w:rPr>
        <w:t>(3)</w:t>
      </w:r>
      <w:r w:rsidR="00290842">
        <w:rPr>
          <w:rStyle w:val="Lbjegyzet-hivatkozs"/>
          <w:rFonts w:ascii="Times New Roman" w:hAnsi="Times New Roman"/>
          <w:sz w:val="24"/>
          <w:szCs w:val="24"/>
        </w:rPr>
        <w:footnoteReference w:id="4"/>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A Képviselő- testület által elfogadott rendelet kihirdetése- kivéve a Kultúrház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290842" w:rsidRPr="00290842" w:rsidRDefault="00290842" w:rsidP="00290842">
      <w:pPr>
        <w:jc w:val="both"/>
        <w:rPr>
          <w:rFonts w:ascii="Times New Roman" w:hAnsi="Times New Roman" w:cs="Times New Roman"/>
          <w:sz w:val="24"/>
          <w:szCs w:val="24"/>
          <w:lang w:eastAsia="hu-HU"/>
        </w:rPr>
      </w:pPr>
      <w:r w:rsidRPr="00290842">
        <w:rPr>
          <w:rFonts w:ascii="Times New Roman" w:hAnsi="Times New Roman" w:cs="Times New Roman"/>
          <w:sz w:val="24"/>
          <w:szCs w:val="24"/>
          <w:lang w:eastAsia="hu-HU"/>
        </w:rPr>
        <w:t xml:space="preserve">A  rendelet Kultúrház hirdetőtábláján történő kihirdetése  a Kultúrház hirdetőtábláján történő   hirdetmény kifüggesztéssel valósul meg. Ebben az esetben is a  rendelet elfogadásáról, a cím megjelölésével a Kultúrház Hirdetőtábláján történő kifüggesztést követő napon a Hivatal </w:t>
      </w:r>
      <w:r w:rsidRPr="00290842">
        <w:rPr>
          <w:rFonts w:ascii="Times New Roman" w:hAnsi="Times New Roman" w:cs="Times New Roman"/>
          <w:sz w:val="24"/>
          <w:szCs w:val="24"/>
          <w:lang w:eastAsia="hu-HU"/>
        </w:rPr>
        <w:lastRenderedPageBreak/>
        <w:t>hirdetőtábláján  is hirdetményt kell közzé tenni megjelölve azt is, hogy hol tekinthető meg a rendelet teljes szövege.</w:t>
      </w:r>
    </w:p>
    <w:p w:rsidR="00AB189C" w:rsidRDefault="00AB189C" w:rsidP="00B72C54">
      <w:pPr>
        <w:jc w:val="both"/>
        <w:rPr>
          <w:rFonts w:ascii="Times New Roman" w:hAnsi="Times New Roman" w:cs="Times New Roman"/>
          <w:sz w:val="24"/>
          <w:szCs w:val="24"/>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AB189C" w:rsidRDefault="00AB189C" w:rsidP="00B72C54">
      <w:pPr>
        <w:jc w:val="both"/>
      </w:pPr>
      <w:r>
        <w:rPr>
          <w:rFonts w:ascii="Times New Roman" w:hAnsi="Times New Roman" w:cs="Times New Roman"/>
          <w:sz w:val="24"/>
          <w:szCs w:val="24"/>
        </w:rPr>
        <w:t>(5) Az önkormányzati rendeletekről a jegyző nyilvántartást vezet. Az önkormányzati rendeletek hatályos és egységes szerkezetbe foglalt szövegét az önkormányzat honlapján 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Az elfogadott, hatályos rendeletek szövege folyamatosan megtekinthető  ügyfélfogadási időben a Hivatalban</w:t>
      </w:r>
      <w:r>
        <w: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A képviselő-testület rendeleteinek folyamatos felülvizsgálatáról, hatályosulásának figyelemmel kíséréséről a jegyző gondoskodik, kezdeményezi a rendelet felülvizsgálatát, időszerű módosítását, hatályon kívül helyezését.</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határozatokat a KIM rendelet 13. §-ban foglaltak szerint kell megjelölni.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polgármester, az alpolgármester,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bizottság elnöke,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jegyző.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A határozatokról a jegyző nyilvántartást vezet.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(5)A határozat végrehajtásáról a felelős a határidő lejárta után,  beszámol a képviselő- testületnek. </w:t>
      </w:r>
    </w:p>
    <w:p w:rsidR="00AB189C" w:rsidRDefault="00AB189C" w:rsidP="00B72C54">
      <w:pPr>
        <w:numPr>
          <w:ilvl w:val="0"/>
          <w:numId w:val="14"/>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normatív határozatot a Hivatal hirdetőtábláján kell kihirdetni.</w:t>
      </w:r>
    </w:p>
    <w:p w:rsidR="00AB189C" w:rsidRDefault="00AB189C" w:rsidP="00B72C54">
      <w:pPr>
        <w:spacing w:after="0" w:line="240" w:lineRule="auto"/>
        <w:jc w:val="both"/>
      </w:pPr>
    </w:p>
    <w:p w:rsidR="00AB189C" w:rsidRDefault="00AB189C" w:rsidP="00B72C54">
      <w:pPr>
        <w:spacing w:after="0" w:line="240" w:lineRule="auto"/>
        <w:jc w:val="both"/>
      </w:pPr>
    </w:p>
    <w:p w:rsidR="00AB189C" w:rsidRDefault="00AB189C" w:rsidP="00B72C54">
      <w:pPr>
        <w:jc w:val="center"/>
        <w:rPr>
          <w:rFonts w:ascii="Times New Roman" w:hAnsi="Times New Roman" w:cs="Times New Roman"/>
          <w:b/>
        </w:rPr>
      </w:pPr>
      <w:r>
        <w:rPr>
          <w:rFonts w:ascii="Times New Roman" w:hAnsi="Times New Roman" w:cs="Times New Roman"/>
          <w:b/>
        </w:rPr>
        <w:t>IV. FEJEZET</w:t>
      </w:r>
    </w:p>
    <w:p w:rsidR="00AB189C" w:rsidRDefault="00AB189C" w:rsidP="00B72C54">
      <w:pPr>
        <w:jc w:val="center"/>
        <w:rPr>
          <w:rFonts w:ascii="Times New Roman" w:hAnsi="Times New Roman" w:cs="Times New Roman"/>
          <w:b/>
        </w:rPr>
      </w:pPr>
      <w:r>
        <w:rPr>
          <w:rFonts w:ascii="Times New Roman" w:hAnsi="Times New Roman" w:cs="Times New Roman"/>
          <w:b/>
        </w:rPr>
        <w:t>A KÉPVISELŐ TESTÜLETI  ANYAGOK TARTALMI KÖVETELMÉNYEI ÉS A BENYÚJTÁSUKRAVONATKOZÓ SZABÁLYOK</w:t>
      </w:r>
    </w:p>
    <w:p w:rsidR="00AB189C" w:rsidRDefault="00AB189C" w:rsidP="00B72C54">
      <w:pPr>
        <w:jc w:val="center"/>
        <w:rPr>
          <w:rFonts w:ascii="Times New Roman" w:hAnsi="Times New Roman" w:cs="Times New Roman"/>
          <w:b/>
        </w:rPr>
      </w:pPr>
      <w:r>
        <w:rPr>
          <w:rFonts w:ascii="Times New Roman" w:hAnsi="Times New Roman" w:cs="Times New Roman"/>
          <w:b/>
        </w:rPr>
        <w:t>24. A KÉPVISELŐ- TESTÜLETI   ANYAGOK ÁLTALÁNOS SZABÁLYAI</w:t>
      </w:r>
    </w:p>
    <w:p w:rsidR="00AB189C" w:rsidRDefault="00AB189C" w:rsidP="00B72C54">
      <w:pPr>
        <w:jc w:val="center"/>
        <w:rPr>
          <w:rFonts w:ascii="Arial" w:hAnsi="Arial" w:cs="Arial"/>
          <w:b/>
        </w:rPr>
      </w:pPr>
      <w:r>
        <w:rPr>
          <w:rFonts w:ascii="Arial" w:hAnsi="Arial" w:cs="Arial"/>
          <w:b/>
        </w:rPr>
        <w:t>35. §</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(1) A  KÉPVISELŐ- TESTÜLET elé kerülhetnek:</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lastRenderedPageBreak/>
        <w:t>a)napirend előtti felszólalás,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b)előterjesztés,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c)beszámoló,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d)tájékoztató,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e)képviselői indítvány,</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f)interpelláció, kérdés.</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(1) bekezdés b)-f) pontja szerinti anyagokat előzetesen, írásban kell benyújtani a jegyző részére, aki a benyújtott anyagok alapján az e)-f) pont kivételével,előzetes törvényességi véleményezést követően–gondoskodik az ülés napirendi tervezetének elkészítéséről. A benyújtáskor–az e)-f) pont kivételével –figyelemmel kell lenni az ülés meghívójának kézbesítésére vonatkozó szabályokra is.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36.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 xml:space="preserve">eladatkörében eljárva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bizottsága, és a jegyző, továbbá a jogszabály alapján beszámolásra kötelezettek jogosultak.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tárgy pontos meghatározása, valamint a téma esetleges korábbi Képviselő- testületi ülés napirendjén való megjelenésének és az azzal kapcsolatban meghozott döntésnek az áttekintése,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mindazon körülmény, összefüggés, tény és adat bemutatása, amely lehetővé teszi az értékelést és a döntést indokolja,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az előkészítés során végzett összehangoló munka főbb tapasztalatainak,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egyeztetésben résztvevő személyek és szervezetek, a felmerült lényeges érdek-és véleménykülönbségek, valamint a döntésre vonatkozó javaslatból mellőzött kisebbségi vélemények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azon személyek, szervek és szervezetek körének bemutatása,amelyeknek törvény alapján véleményezési, egyetértési joga áll fenn a meghozandó döntés körében, valamint amelyeket arról tájékoztatni szükséges,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 döntéssel érintett feladat, valamint annak ellátásához szükséges feltételek és a végrehajtás során elérhető eredmények konkrét meg jelölése,</w:t>
      </w:r>
      <w:bookmarkStart w:id="2" w:name="17"/>
      <w:bookmarkEnd w:id="2"/>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i) a téma átfogó értékelését segítő mellékletek, statisztikai táblák, korábbi határozatok és a g) pont szerinti személyek, szervek és szervezetek véleményét, álláspontját tartalmazó írásos dokumentumok,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tárgykörben korábban hozott döntésesetén rendelkezik annak további hatályáról, szükség szerint hatályon kívül helyezéséről,módosításáról, határozat esetén a hatályban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k)önkormányzati hatósági ügyben készített előterjesztés esetén a döntési javaslat tömör kivonata, és arravaló utalás, hogy az eljárás iratanyaga a Hivatalban tekinthető meg.</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Képviselőtestület elé kerülő előterjesztések sokszorosítási példányának az előterjesztő vagy kijelölt helyettese aláírását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  az érintett bizottság tagjai részére kell megküldeni.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AB189C" w:rsidRDefault="00AB189C" w:rsidP="00B72C54">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AB189C" w:rsidRDefault="00AB189C" w:rsidP="00B72C54">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beszámoló elfogadásáról -a Képviselő- testület határozatot hoz.</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AB189C" w:rsidRDefault="00AB189C" w:rsidP="00B72C54">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jogszabályok ismertetését,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d) a községre vonatkozó különböző adatok, jelenségek ismertetését, ha nem valamely döntés meghozatalát támasztják alá</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polgármester,alpolgármester, a jegyző, intézményvezető, társulás elnöke és a képviselő jogosultak.</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Képviselő-testület ülését megelőző 2. napon.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halasztást nem tűrő döntés meghozatalára,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vagy  a jegyzőt  kéri fel.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alpolgármesterhez,a jegyzőhöz vagy a bizottság elnökéhez, interpellációt intézhetnek önkormányzati feladatkörbe tartozó minden ügyben. Az írásban beadott interpellációt a képviselő szóban is elmondhatja.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interpellációra adott írásbeli választ a Képviselő- testület következő ülésén napirendre tűzi.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30. A  KÉRDÉS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képviselő viszontválaszra nem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b) a kérdésre adott írásbeli választ a Képviselő- testület csak akkor tűzi napirendjére, ha azt a képviselő beadványában kifejezetten kéri,</w:t>
      </w:r>
    </w:p>
    <w:p w:rsidR="00AB189C" w:rsidRDefault="00AB189C" w:rsidP="00B72C54">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tagjainak,és ebbe k</w:t>
      </w:r>
      <w:r>
        <w:rPr>
          <w:rFonts w:ascii="Times New Roman" w:hAnsi="Times New Roman" w:cs="Times New Roman"/>
          <w:sz w:val="24"/>
          <w:szCs w:val="24"/>
        </w:rPr>
        <w:t>ülső szakértő is bevonható.</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SZERVEIRE, TAGJAIRA ÉS AZ ÖNKORMÁNYZATI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5"/>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A polgármester a Képviselő- testület vezetője,  a község első tisztségviselője. Megbízatását főállásban  látja el.</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a) A polgármestert akadályoztatása esetén az alpolgármester, mindegyikük akadályoztatása esetén a legfiatalabb képviselő helyettesíti.</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polgármester akadályozott különösen: szabadság, betegség miatti távollét esetén.</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8-12-ig tart.</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8-12-ig, tart.</w:t>
      </w:r>
      <w:r>
        <w:rPr>
          <w:rFonts w:ascii="Times New Roman" w:hAnsi="Times New Roman" w:cs="Times New Roman"/>
          <w:sz w:val="24"/>
          <w:szCs w:val="24"/>
        </w:rPr>
        <w:t xml:space="preserve"> Akadályoztatása esetén az alpolgármester helyettesíti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polgármester polgármesteri esküjének megfelelően képviseli az önkormányzatot. Államigazgatási tevékenységéért a közszolgálati szabályok szerint felelős.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Nemeskisfalud község fejlődéséhez, az önkormányzat szervei munkájának hatékonyságához. Biztosítja a demokratikus helyi hatalomgyakorlás, a közakarat érvényesülését.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beszámol  az önkormányzat bírósági pereinek az állásáról.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 A polgármester a testület két ülése közti időszakban a következő önkormányzati hatáskörökben járhat el:</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gyakorlása  más önkormányzati rendelet alkotásához,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csatlakozás ha annak forrásai biztosítottak.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Önkormányzatnak nyújtott pénzbeni vagy természetbeni támogatások elfogadása ,</w:t>
      </w:r>
    </w:p>
    <w:p w:rsidR="00AB189C" w:rsidRDefault="00AB189C" w:rsidP="00B72C54">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Egyetértés gyakorlása a Jat. 5a)bekezdése szerinti  önkormányzati rendeletalkotásnál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 AZ ALPOLGÁRMESTER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290842" w:rsidRPr="00290842" w:rsidRDefault="00AB189C" w:rsidP="00290842">
      <w:pPr>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6"/>
      </w:r>
      <w:r w:rsidR="00290842" w:rsidRPr="00290842">
        <w:t xml:space="preserve"> </w:t>
      </w:r>
      <w:bookmarkStart w:id="3" w:name="_GoBack"/>
      <w:bookmarkEnd w:id="3"/>
      <w:r w:rsidR="00290842" w:rsidRPr="00290842">
        <w:rPr>
          <w:rFonts w:ascii="Times New Roman" w:hAnsi="Times New Roman" w:cs="Times New Roman"/>
          <w:sz w:val="24"/>
          <w:szCs w:val="24"/>
          <w:lang w:eastAsia="hu-HU"/>
        </w:rPr>
        <w:t xml:space="preserve">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alpolgármester feladatköreit a polgármester határozza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 A JEGYZŐ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jegyző –a közös hivatalt létrehozó megállapodásban foglaltak szerint  a polgármester irányításával vezeti a Hivatalt, biztosítja valamennyi község a képviselőinek a  munkája tárgyi és személyi feltételeit.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Előkészíti, illetve előkészítteti a Képviselő- testületi előterjesztéseket, valamint  a bizottságok elé kerülő előterjesztéseket. Elláttatja a Képviselő- testület és a bizottság szervezési és ügyviteli tevékenységével kapcsolatos feladatokat.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(3)Az önkormányzat által irányított költségvetési szervek vezetőivel egyezteti és írásban rögzíti a költségvetési rendelet-tervezetet.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jegyzői  tisztség  betöltetlensége vagy a jegyző tartós akadályoztatása esetén –legfeljebb hat hónap időtartamra –a jegyzői feladatokat a Böhönyei Közös Önkormányzati Hivatal jegyzői képesítési előírásoknak megfelelő igazgatási ügyintézője ügyrendi helyettesként látja  el.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sz w:val="24"/>
          <w:szCs w:val="24"/>
          <w:lang w:eastAsia="hu-HU"/>
        </w:rPr>
        <w:t>(5) A jegyző köteles szóban vagy írásban törvényességi jelzést tenni, a Mötv. 81.§(2) bekezdés e.) pontja szerint. A testület szervei üléseik tanácskozásuk során legkésőbb a döntéshozatalt megelőzően lehetőséget biztosítanak a törvényességi jelzés megtételére. Írásos testületi előterjesztéshez k a jegyző törvényességi kontrollja szükséges.</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részt vehet a Képviselő- testület döntéseinek előkészítésében, végrehajtásuk szervezésében és ellenőrzésében,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indítványt tehet,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kérdéseket tehet fel,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g) interpellálhat,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h) szavaz a döntést igénylő ügyekben.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(2) A képviselő döntéseit kizárólag saját meggyőződése alapján hozza. Szavazatát megindokolni nem köteles, emiatt semmiféle hátrány nem érheti.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szerint  az önkormányzat indítja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képviselői munkája keretében a községháza erre kijelölt helyiségét használhatja, eszközeit díjmentesen igénybe veheti,) a polgármester hozzájárulásával a  Hivatal gépkocsiját ha az önkormányzat képviseletét látja el díjmentesen használhatja.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képviselőt a polgármester, az alpolgármester, a jegyző, és a Hivatal köztisztviselői köteles soron kívül fogadni.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AB189C" w:rsidRDefault="00AB189C" w:rsidP="00B72C54">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lang w:eastAsia="hu-HU"/>
        </w:rPr>
        <w:t>1.)</w:t>
      </w:r>
      <w:r>
        <w:rPr>
          <w:rFonts w:ascii="Times New Roman" w:hAnsi="Times New Roman" w:cs="Times New Roman"/>
          <w:sz w:val="24"/>
          <w:szCs w:val="24"/>
        </w:rPr>
        <w:t xml:space="preserve"> A Képviselő-testület az önkormányzat közigazgatási területén belül felmerült kiadások ellensúlyozására költségtérítést nem állapít meg.</w:t>
      </w:r>
    </w:p>
    <w:p w:rsidR="00AB189C" w:rsidRDefault="00AB189C" w:rsidP="00B72C54">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 A Képviselő-testület a képviselők részére ha a képviselő az önkormányzat döntése alapján  egy adott ügyben az önkormányzat képviselőjeként jár el, és e munkája során  az önkormányzat közigazgatási területén kívül végzett</w:t>
      </w:r>
      <w:r w:rsidRPr="00A92CB0">
        <w:rPr>
          <w:rFonts w:ascii="Times New Roman" w:hAnsi="Times New Roman" w:cs="Times New Roman"/>
          <w:sz w:val="24"/>
          <w:szCs w:val="24"/>
        </w:rPr>
        <w:t xml:space="preserve"> </w:t>
      </w:r>
      <w:r>
        <w:rPr>
          <w:rFonts w:ascii="Times New Roman" w:hAnsi="Times New Roman" w:cs="Times New Roman"/>
          <w:sz w:val="24"/>
          <w:szCs w:val="24"/>
        </w:rPr>
        <w:t xml:space="preserve">tevékenységével kapcsolatos utazási vagy szállásköltsége merül fel, akkor a felmerült utazás és szállásköltség megtérítéséről a  a testület döntése alapján számla alapján  a polgármester </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48.§</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16000 Ft.</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Amennyiben a képviselő bizottságnak tagja, a tiszteletdíj az alapdíjon felül – több bizottsági tagság esetén is – az alapdíj 45 %-ával növekszik.</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nem képviselő tagja az alapdíj 45 %-ának megfelelő tiszteletdíjban részesül.</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elnökének tiszteletdíja az alapdíjon felül - több tisztség, bizottsági tagság esetén is - legfeljebb az alapdíj 90%-ával növelhető.</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49. §</w:t>
      </w:r>
    </w:p>
    <w:p w:rsidR="00AB189C" w:rsidRDefault="00AB189C" w:rsidP="00B72C54">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 A képviselő részére a feladatainak maradéktalan ellátásához a technikai, adminisztrációs feltételeket(leírás, sokszorosítás információs és dokumentációs szolgáltatás)  a Hivatal biztosítja.</w:t>
      </w:r>
    </w:p>
    <w:p w:rsidR="00AB189C" w:rsidRDefault="00AB189C" w:rsidP="00B72C54">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 A tiszteletdíjak havi számfejtéséről a Hivatal gondoskodik, és teljesíti a kifizetést. A költségtérítések elszámolási ideje a benyújtástól számított 3 munkanap.</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Amennyiben a képviselő-testület tagja a képviselői munkáját több mint 2 hónapon keresztül nem látja el, az ülésekről 2 alkalommal igazolatlanul távol marad, - tiszteletdíját a képviselő-testület 25 %-kal csökkentheti 6 hónap időtartalomra. Ismételt kötelezettségszegés esetén a csökkentés illetve a megvonás újra megállapítható. </w:t>
      </w:r>
    </w:p>
    <w:p w:rsidR="00AB189C" w:rsidRDefault="00AB189C" w:rsidP="00B72C54">
      <w:pPr>
        <w:spacing w:after="0" w:line="240" w:lineRule="auto"/>
        <w:jc w:val="both"/>
        <w:rPr>
          <w:rFonts w:ascii="Times New Roman" w:hAnsi="Times New Roman" w:cs="Times New Roman"/>
          <w:sz w:val="24"/>
          <w:szCs w:val="24"/>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állandó bizottság megnevezése, tagjainak száma: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Ügyrendi Bizottsága melynek létszáma:3 fő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pStyle w:val="StlusCmsor1TimesNewRoman"/>
        <w:autoSpaceDE w:val="0"/>
        <w:spacing w:before="120" w:after="120"/>
        <w:jc w:val="center"/>
        <w:rPr>
          <w:bCs w:val="0"/>
          <w:sz w:val="24"/>
          <w:szCs w:val="28"/>
        </w:rPr>
      </w:pPr>
      <w:r>
        <w:rPr>
          <w:bCs w:val="0"/>
          <w:sz w:val="24"/>
          <w:szCs w:val="28"/>
        </w:rPr>
        <w:t>51.§</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 Az állandó bizottság feladata, hogy folyamatosan segítse a képviselő-testület tevékenységét, illetve munkájának eredményességét.</w:t>
      </w:r>
    </w:p>
    <w:p w:rsidR="00AB189C" w:rsidRDefault="00AB189C" w:rsidP="00B72C54">
      <w:pPr>
        <w:spacing w:after="0" w:line="240" w:lineRule="auto"/>
        <w:jc w:val="center"/>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állandó bizottsága ellát minden olyan feladat-és hatáskört, amelyet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önkormányzati döntés számára meghatároz. E körben a bizottság:</w:t>
      </w:r>
    </w:p>
    <w:p w:rsidR="00AB189C" w:rsidRDefault="00AB189C" w:rsidP="00B72C54">
      <w:pPr>
        <w:tabs>
          <w:tab w:val="clear" w:pos="708"/>
          <w:tab w:val="left" w:pos="0"/>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dönt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aa) a Képviselő- testület által részére átruházott hatáskörökben,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az éves munkatervéről,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előkészíti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ba)a szakterületét érintő önkormányzati koncepciót,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bb) a feladatkörébe tartozó testületi előterjesztést,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bc) a hatályos önkormányzati rendeletek feladatkörébe tartozó szükség szerinti módosítását,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bd) az önkormányzat felügyelete alatt álló és a bizottság szakterületét érintő gazdasági ellátottságával kapcsolatos testületi döntéseket,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külön önkormányzati rendeletben meghatározott kitüntetések, elismerő címek és díszoklevél odaítélésére és indokolt esetben történő megvonására tesz javaslatot,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véleményezi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 a Képviselő- testület elé kerülő előterjesztések feladatkörébe tartozó kérdéseit,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db) az önkormányzat éves pénzügyi tervének és költségvetési rendelet-tervezetének szakterületét érintő részét,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dc)a hatályos önkormányzati rendeletek feladatkörébe tartozó szükség szerinti módosítását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ellenőrzi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 a Képviselő- testület és a bizottság döntéseinek végrehajtását,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beszámol éves tevékenységéről,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g) kezdeményezi a  szakterületéhez tartozó önkormányzati rendeletek szükség szerinti módosítását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bizottság a  működési szabályait tartalmazó ügyrendjét–a rendelet keretei között –maga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(4) A Képviselő- testület működésére vonatkozó szabályokat a napirendről való levételnél azzal az eltéréssel kell alkalmazni, hogy a levételt a bizottság elnöke vagy társelnöke kezdeményezheti, továbbá elnapolás és vita lezárása esetén azzal az eltéréssel, hogy az elnapolásra és vita lezárására a bizottság bármely tagja javaslatot tehet.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Bizottság a képviselő- testületi döntésre előkészítési, beszámolási hatáskörébe és feladatkörébe tartozó kérdésekben előterjesztés benyújtására –a benyújtásra jogosultakon túl  a bizottsági elnök is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bizottság üléseit az elnök –az ülést megelőzően legalább három nappal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–írásban hívja össze.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meghívót a hivatalos hirdetőtáblára is el kell helyezni.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 A  közös hivatal jegyzője -vagy az általa megbízott személy -tanácskozási joggal vesz részt a bizottság ülésén.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(9) A bizottság határozatot hoz.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 A bizottság működéséhez szükséges tárgyi és személyi feltételeket a jegyző biztosítja.</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bizottság elnöke:</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a)összehívja és vezeti a bizottság üléseit,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b)kiadmányozza a bizottság döntéseit,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c)ellenőrzi a bizottság határozatainak végrehajtását,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d)képviseli a bizottságot,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 bizottsági ülések között munkakapcsolatot tart fenn a  Hivatal tárgy szerinti ügyintézőivel   és az intézményvezetőkkel.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bizottság elnökének helyettesítésére a Képviselő- testület társelnököt választhat.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Helyettesítés esetén a társelnököt a bizottság elnökével azonos jogok illetik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a)részt vesz a bizottság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b)részt vehet a bizottsági döntések előkészítésében,javasolhatja témakörök napirendre tűzését,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bizottság elé kerülő témakörökkel kapcsolatban külső szakértő segítségét kérheti, javasolhatja  az elnöknek a bizottság ülésére való meghívását,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d)az elnök megbízása alapján képviselheti a bizottságot.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lemondással,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az összeférhetetlenség kimondásával,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visszahívással.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bizottsági elnöki tisztség vagy bizottsági tagság megszűnése esetén, a polgármester tesz javaslatot az új tag megválasztására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p w:rsidR="00AB189C" w:rsidRDefault="00AB189C" w:rsidP="00B72C54">
      <w:pPr>
        <w:spacing w:before="240" w:after="240"/>
        <w:jc w:val="center"/>
        <w:rPr>
          <w:b/>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az              önkormányzati döntések végrehajtására, a testületek működésével kapcsolatos adminisztratív feladatok és a jogszabályokban előírt államigazgatási feladatok ellátására Böhönye, Szenyér Községek képviselő-testületeivel közös hivatalt hoz  létre.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A hivatal elnevezése:</w:t>
      </w:r>
      <w:r>
        <w:rPr>
          <w:rFonts w:ascii="Times New Roman" w:hAnsi="Times New Roman" w:cs="Times New Roman"/>
          <w:b/>
          <w:sz w:val="24"/>
          <w:szCs w:val="24"/>
        </w:rPr>
        <w:t xml:space="preserve">Böhönyei Közös Önkormányzati Hivatal </w:t>
      </w:r>
      <w:r>
        <w:rPr>
          <w:rFonts w:ascii="Times New Roman" w:hAnsi="Times New Roman" w:cs="Times New Roman"/>
          <w:sz w:val="24"/>
          <w:szCs w:val="24"/>
        </w:rPr>
        <w:t xml:space="preserve">Székhelye: 87l9 Böhönye, Fő u.26.Telefon: 85/ 522-004, fax: 85/ 522-005, e-mail: </w:t>
      </w:r>
      <w:hyperlink r:id="rId8" w:history="1">
        <w:r>
          <w:rPr>
            <w:rStyle w:val="Hiperhivatkozs"/>
            <w:rFonts w:ascii="Times New Roman" w:hAnsi="Times New Roman" w:cs="Calibri"/>
          </w:rPr>
          <w:t>bohonye@somogy.hu</w:t>
        </w:r>
      </w:hyperlink>
      <w:r>
        <w:rPr>
          <w:rFonts w:ascii="Times New Roman" w:hAnsi="Times New Roman" w:cs="Times New Roman"/>
          <w:sz w:val="24"/>
          <w:szCs w:val="24"/>
        </w:rPr>
        <w:t>; jegyzo.bohonye@t-online.hu,</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(2) A Közös Hivatal létszámát, belső szervezeti felépítését, működésének részletes feladat- és hatásköreit a közös hivatalt létrehozó megállapodás  rögzíti.</w:t>
      </w:r>
    </w:p>
    <w:p w:rsidR="00AB189C" w:rsidRDefault="00AB189C" w:rsidP="00B72C54">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melyet  jegyző készít el és terjeszti jóváhagyásra a képviselő-testületek elé jóváhagyásra .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(4)  A KÖZÖS HIVATALT létrehozó képviselő-testületek együttes ülésén és településenkénti külön ülésén is dönthet.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b) A közös hivatal SZMSZ-ének  jóváhagyásáról, módosításáról.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c) A közös hivatal  működéséről szóló beszámoló elfogadásáról.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d) A közös hivatal költségvetéséről és zárszámadásáról.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közös hivatalt vezető jegyző tekintetében az egyéb munkáltatói jogok közül a illetményemelés jutalom elismerésre felterjesztés közös hivatalt létrehozó önkormányzatok polgármesterei a  Mötv 83.§ b. pontja szerinti többségi döntéssel  együttesen gyakorolják , az előzőeken kívül nem említett  egyéb munkáltatói jogkört /szabadság engedélyezések, kiküldetés, stb./ a közös hivatal székhelyének polgármestere gyakorolja.</w:t>
      </w:r>
    </w:p>
    <w:p w:rsidR="00AB189C" w:rsidRDefault="00AB189C" w:rsidP="00B72C54">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társulás.útján látja 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AB189C" w:rsidRDefault="00AB189C" w:rsidP="00B72C54">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AB189C" w:rsidRDefault="00AB189C" w:rsidP="00B72C54">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  társulásban résztvevő vagy a közös hivatalt fenntartó önkormányzatok képviselő- testületei   valamennyi tag döntését igénylő, a társulás, a közös hivatal  működését, valamint </w:t>
      </w:r>
      <w:r>
        <w:rPr>
          <w:rFonts w:ascii="Times New Roman" w:hAnsi="Times New Roman" w:cs="Times New Roman"/>
          <w:sz w:val="24"/>
          <w:szCs w:val="24"/>
        </w:rPr>
        <w:lastRenderedPageBreak/>
        <w:t>az általa ellátott feladat- és hatásköröket érintő döntések meghozatala céljából együttes képviselő-testületi ülést tarthatnak.</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a  társulás társulási tanácsa  illetve a közös hivatalt fenntartó bármely község polgármestere kezdeményezi.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Az együttes képviselő-testületi ülést a társulás illetve a közös hivatal székhelye szerinti  polgármester nyitja meg, állapítja meg a határozatképességet, vezeti az ülést, adja meg a szót, tartja fenn a  rendet és ismerteti a határozati javaslatot a szavazást megelőzően.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E § -ban foglalt rendelkezéseket kell alkalmazni akkor is, ha a Közös hivatalt fenntartó Önkormányzatoknak a megállapodásuk szerint, ha együttes testületi ülésen kell az adott ügyet megtárgyalni, és arról dönteni.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legalább 5 százalékának írásbeli indítványa szükséges.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népi kezdeményezést a polgármesterhez legkésőbb a Képviselő- testület ülését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megelőző 2. napon kell benyújtani.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Lakossági együttműködés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A LAKOSSÁG ÖNSZERVEZŐDŐ KÖZÖSSÉGEIVEL</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Képviselőtestülete együttműködik a lakosság önszerveződő közösségeivel tevékenységük, feladataik körében.</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fejlesztési koncepciók, programok egyeztetése,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lakossági szükségletek kielégítésére szolgáló beruházási és településfejlesztési </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-rendelettervezetek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lakossági közügyek intézésébe való bevonása.</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kell biztosítani az önszerveződő közösségeknek a tevékenységüket érintőnapirendeket.</w:t>
      </w:r>
      <w:r>
        <w:rPr>
          <w:rFonts w:ascii="Times New Roman" w:hAnsi="Times New Roman" w:cs="Times New Roman"/>
          <w:sz w:val="24"/>
          <w:szCs w:val="24"/>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tájékoztatni kell. A rendezvényekről a polgármester a soron következő testületi ülésen ad tájékoztatást.</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64.§</w:t>
      </w:r>
    </w:p>
    <w:p w:rsidR="00AB189C" w:rsidRDefault="00AB189C" w:rsidP="00B72C54">
      <w:pPr>
        <w:jc w:val="both"/>
        <w:rPr>
          <w:rFonts w:ascii="Times New Roman" w:hAnsi="Times New Roman" w:cs="Times New Roman"/>
        </w:rPr>
      </w:pPr>
      <w:r>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w:t>
      </w:r>
      <w:r>
        <w:rPr>
          <w:rFonts w:ascii="Times New Roman" w:hAnsi="Times New Roman" w:cs="Times New Roman"/>
        </w:rPr>
        <w:lastRenderedPageBreak/>
        <w:t>nyilváníthatnak. A rendezvényekről a polgármester a soron következő képviselő-testületi ülésen ad tájékoztatást.</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VIII. fejezet</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Záró és vegyes rendelkezések  </w:t>
      </w:r>
    </w:p>
    <w:p w:rsidR="00AB189C" w:rsidRDefault="00AB189C" w:rsidP="00B72C54">
      <w:pPr>
        <w:spacing w:after="0" w:line="240" w:lineRule="auto"/>
        <w:rPr>
          <w:rFonts w:ascii="Times New Roman" w:hAnsi="Times New Roman" w:cs="Times New Roman"/>
          <w:b/>
          <w:sz w:val="24"/>
          <w:szCs w:val="24"/>
        </w:rPr>
      </w:pPr>
    </w:p>
    <w:p w:rsidR="00AB189C" w:rsidRDefault="00AB189C" w:rsidP="00B72C54">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AB189C" w:rsidRDefault="00AB189C" w:rsidP="00B72C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települési    képviselők költségtérítéséről és tiszteletdíjáról és egyéb juttatásokról  szóló  9/2006(X.16.)  számú rendelet , 7/2007( IX.17) számú és az azt módosító      6/2010 (X.13.) számú,valamint a   8/2012(VII.6.)számú rendeletek. </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Nemeskisfalud, 2013. június 10.</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Vida Ferenc                                                             Hoffmanné dr. Németh Ildikó </w:t>
      </w: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jegyző </w:t>
      </w: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E008E">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b/>
          <w:sz w:val="24"/>
          <w:szCs w:val="24"/>
        </w:rPr>
        <w:footnoteReference w:id="7"/>
      </w:r>
    </w:p>
    <w:p w:rsidR="00AB189C" w:rsidRDefault="00AB189C" w:rsidP="00BE008E">
      <w:pPr>
        <w:spacing w:after="0" w:line="240" w:lineRule="auto"/>
        <w:rPr>
          <w:rFonts w:ascii="Times New Roman" w:hAnsi="Times New Roman" w:cs="Times New Roman"/>
          <w:sz w:val="24"/>
          <w:szCs w:val="24"/>
        </w:rPr>
      </w:pP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AB189C" w:rsidRDefault="00AB189C" w:rsidP="00BE008E">
      <w:pPr>
        <w:tabs>
          <w:tab w:val="clear" w:pos="708"/>
          <w:tab w:val="left" w:pos="7620"/>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w:r>
    </w:p>
    <w:p w:rsidR="00AB189C" w:rsidRPr="000309EA" w:rsidRDefault="00AB189C" w:rsidP="00126452">
      <w:pPr>
        <w:tabs>
          <w:tab w:val="clear" w:pos="708"/>
        </w:tabs>
        <w:suppressAutoHyphens w:val="0"/>
        <w:spacing w:after="0" w:line="240" w:lineRule="auto"/>
        <w:rPr>
          <w:rFonts w:ascii="Times New Roman" w:hAnsi="Times New Roman" w:cs="Times New Roman"/>
          <w:b/>
          <w:sz w:val="24"/>
          <w:szCs w:val="24"/>
          <w:lang w:eastAsia="hu-HU"/>
        </w:rPr>
      </w:pPr>
      <w:r w:rsidRPr="000309EA">
        <w:rPr>
          <w:rFonts w:ascii="Times New Roman" w:hAnsi="Times New Roman" w:cs="Times New Roman"/>
          <w:b/>
          <w:sz w:val="24"/>
          <w:szCs w:val="24"/>
          <w:lang w:eastAsia="hu-HU"/>
        </w:rPr>
        <w:t>Szakmai alaptevékenység</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sidRPr="000309EA">
        <w:rPr>
          <w:rFonts w:ascii="Times New Roman" w:hAnsi="Times New Roman" w:cs="Times New Roman"/>
          <w:b/>
          <w:sz w:val="24"/>
          <w:szCs w:val="24"/>
          <w:lang w:eastAsia="hu-HU"/>
        </w:rPr>
        <w:t>Kormányzati  funkció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Országgyűlési  önkormányzati és európai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Országos  és helyi  népszavazással kapcsolatos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013320 Köztemető fenntartás és működtetés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fenntartása  fejlesztése,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                honvédelmi felkészülés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állattenyésztés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081030 Sportlétesítmények ,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AB189C" w:rsidRDefault="00AB189C" w:rsidP="00126452">
      <w:pPr>
        <w:pStyle w:val="Default"/>
      </w:pPr>
      <w:r>
        <w:rPr>
          <w:rFonts w:ascii="Times New Roman" w:hAnsi="Times New Roman" w:cs="Times New Roman"/>
          <w:lang w:eastAsia="hu-HU"/>
        </w:rPr>
        <w:t xml:space="preserve">066010 Zöldterület – kezelés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Kiemelt  állami és önkormányzati rendezvények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és  katasztrófavédelmi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045160 Közutak , hidak alagutak üzemeltetése , fenntartása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096010 Óvodai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p>
    <w:p w:rsidR="00AB189C" w:rsidRDefault="00AB189C" w:rsidP="00BE008E">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pStyle w:val="Norml1"/>
        <w:tabs>
          <w:tab w:val="left" w:pos="851"/>
        </w:tabs>
        <w:jc w:val="both"/>
        <w:rPr>
          <w:rFonts w:ascii="Tahoma" w:hAnsi="Tahoma" w:cs="Tahoma"/>
          <w:b/>
          <w:bCs/>
          <w:lang w:val="hu-HU"/>
        </w:rPr>
      </w:pPr>
      <w:r>
        <w:rPr>
          <w:rFonts w:ascii="Tahoma" w:hAnsi="Tahoma" w:cs="Tahoma"/>
          <w:b/>
          <w:bCs/>
          <w:lang w:val="hu-HU"/>
        </w:rPr>
        <w:t>Ügyrendi  bizottság feladat- és hatáskörei:</w:t>
      </w:r>
    </w:p>
    <w:p w:rsidR="00AB189C" w:rsidRDefault="00AB189C" w:rsidP="00BE008E">
      <w:pPr>
        <w:pStyle w:val="Norml1"/>
        <w:tabs>
          <w:tab w:val="left" w:pos="851"/>
        </w:tabs>
        <w:jc w:val="both"/>
        <w:rPr>
          <w:rFonts w:ascii="Tahoma" w:hAnsi="Tahoma" w:cs="Tahoma"/>
          <w:b/>
          <w:bCs/>
          <w:lang w:val="hu-HU"/>
        </w:rPr>
      </w:pPr>
    </w:p>
    <w:p w:rsidR="00AB189C" w:rsidRDefault="00AB189C" w:rsidP="00BE008E">
      <w:pPr>
        <w:numPr>
          <w:ilvl w:val="0"/>
          <w:numId w:val="7"/>
        </w:numPr>
      </w:pPr>
      <w:r w:rsidRPr="007B20D2">
        <w:rPr>
          <w:rFonts w:ascii="Times New Roman" w:hAnsi="Times New Roman" w:cs="Times New Roman"/>
        </w:rPr>
        <w:t>Feladatkörükben előkészítik és véleményezik a képviselő-testület döntéseit, szervezik és ellenőrzik a döntések végrehajtását</w:t>
      </w:r>
      <w:r>
        <w:t>.</w:t>
      </w:r>
    </w:p>
    <w:p w:rsidR="00AB189C" w:rsidRDefault="00AB189C" w:rsidP="00BE008E">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Ciklusonként legalább egy alkalommal a képviselő-testület előtt beszámolnak a végzett munkáról vizsgálatot indít, tájékozódik, elemzést készít minden olyan esetben, amikor a képviselő-testület – akár a bizottság saját kezdeményezésére –</w:t>
      </w:r>
      <w:r>
        <w:rPr>
          <w:rFonts w:ascii="Times New Roman" w:hAnsi="Times New Roman" w:cs="Times New Roman"/>
          <w:sz w:val="24"/>
          <w:szCs w:val="24"/>
        </w:rPr>
        <w:t xml:space="preserve"> </w:t>
      </w:r>
      <w:r>
        <w:rPr>
          <w:rFonts w:ascii="Times New Roman" w:hAnsi="Times New Roman" w:cs="Times New Roman"/>
          <w:bCs/>
          <w:sz w:val="24"/>
          <w:szCs w:val="24"/>
        </w:rPr>
        <w:t>megbízza;</w:t>
      </w:r>
    </w:p>
    <w:p w:rsidR="00AB189C" w:rsidRDefault="00AB189C" w:rsidP="00BE008E">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 önkormányzati rendeletben a képviselő-testület által a bizottságra átruházott hatáskörök gyakorlása.</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t xml:space="preserve"> </w:t>
      </w:r>
      <w:r w:rsidRPr="007B20D2">
        <w:rPr>
          <w:rFonts w:ascii="Times New Roman" w:hAnsi="Times New Roman" w:cs="Times New Roman"/>
          <w:sz w:val="24"/>
          <w:szCs w:val="24"/>
        </w:rPr>
        <w:t>Ellátja a Képviselő-testületi ülésen a titkos szavazással kapcsolatos szavazatszámláló bizottsági teendőket,</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Megvizsgálja és javaslatával a Képviselő-testület elé terjeszti a Képviselő-testület döntése elleni törvényességi felhívásokat..</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Az önkormányzati tisztségviselői és Képviselő-testületi összeférhetetlenségi ügyekben előterjesztést tesz a Képviselő-testület felé.</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Javaslatot tesz a polgármester illetményének megállapítására, emelésére, és jutalmazására.</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 xml:space="preserve">Szervezi a helyi népszavazás előkészítését és lebonyolítását. </w:t>
      </w:r>
    </w:p>
    <w:p w:rsidR="00AB189C" w:rsidRPr="007B20D2" w:rsidRDefault="00AB189C" w:rsidP="00BE008E">
      <w:pPr>
        <w:numPr>
          <w:ilvl w:val="0"/>
          <w:numId w:val="7"/>
        </w:numPr>
        <w:suppressAutoHyphens w:val="0"/>
        <w:spacing w:after="0" w:line="240" w:lineRule="auto"/>
        <w:rPr>
          <w:rFonts w:ascii="Times New Roman" w:hAnsi="Times New Roman" w:cs="Times New Roman"/>
          <w:sz w:val="24"/>
          <w:szCs w:val="24"/>
        </w:rPr>
      </w:pPr>
      <w:r w:rsidRPr="007B20D2">
        <w:rPr>
          <w:rFonts w:ascii="Times New Roman" w:hAnsi="Times New Roman" w:cs="Times New Roman"/>
          <w:sz w:val="24"/>
          <w:szCs w:val="24"/>
        </w:rPr>
        <w:t xml:space="preserve">Ellátja a képviselők és a polgármester és a képviselők vagyonnyilatkozatainak nyilvántartásával és   felülvizsgálatával kapcsolatos feladatokat. </w:t>
      </w:r>
    </w:p>
    <w:p w:rsidR="00AB189C" w:rsidRPr="007B20D2" w:rsidRDefault="00AB189C" w:rsidP="00BE008E">
      <w:pPr>
        <w:rPr>
          <w:rFonts w:ascii="Times New Roman" w:hAnsi="Times New Roman" w:cs="Times New Roman"/>
          <w:sz w:val="24"/>
          <w:szCs w:val="24"/>
        </w:rPr>
      </w:pPr>
    </w:p>
    <w:p w:rsidR="00AB189C" w:rsidRDefault="00AB189C" w:rsidP="00BE008E">
      <w:pPr>
        <w:rPr>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t>3. számú melléklet</w:t>
      </w:r>
    </w:p>
    <w:p w:rsidR="00AB189C" w:rsidRDefault="00AB189C" w:rsidP="00BE008E">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a  polgármesterre átruházott hatáskörök</w:t>
      </w:r>
      <w:r>
        <w:rPr>
          <w:b/>
          <w:smallCaps/>
        </w:rPr>
        <w:t xml:space="preserve">. </w:t>
      </w:r>
    </w:p>
    <w:p w:rsidR="00AB189C" w:rsidRDefault="00AB189C" w:rsidP="00BE008E">
      <w:pPr>
        <w:widowControl w:val="0"/>
        <w:ind w:left="426" w:hanging="426"/>
        <w:jc w:val="both"/>
        <w:rPr>
          <w:b/>
          <w:caps/>
        </w:rPr>
      </w:pPr>
    </w:p>
    <w:p w:rsidR="00AB189C" w:rsidRDefault="00AB189C" w:rsidP="00BE008E">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és hatáskörök</w:t>
      </w:r>
    </w:p>
    <w:p w:rsidR="00AB189C" w:rsidRDefault="00AB189C" w:rsidP="00BE008E">
      <w:pPr>
        <w:widowControl w:val="0"/>
        <w:ind w:left="426" w:hanging="426"/>
        <w:jc w:val="both"/>
        <w:rPr>
          <w:rFonts w:ascii="Times New Roman" w:hAnsi="Times New Roman" w:cs="Times New Roman"/>
          <w:b/>
          <w:sz w:val="24"/>
          <w:szCs w:val="24"/>
        </w:rPr>
      </w:pP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számlavezető pénzintézetnél a fizetési számlához kapcsolódóan alszámlát, számlát nyithat a vonatkozó jogszabályi előírások szerint.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 költségvetési szerv részére jogszabályban előírt letéti kezelést.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w:t>
      </w:r>
      <w:r>
        <w:rPr>
          <w:rFonts w:ascii="Times New Roman" w:hAnsi="Times New Roman" w:cs="Times New Roman"/>
          <w:sz w:val="24"/>
          <w:szCs w:val="24"/>
        </w:rPr>
        <w:lastRenderedPageBreak/>
        <w:t>miniszterhez.</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4" w:name="pr2"/>
      <w:r>
        <w:rPr>
          <w:rFonts w:ascii="Times New Roman" w:hAnsi="Times New Roman" w:cs="Times New Roman"/>
          <w:bCs/>
          <w:sz w:val="24"/>
          <w:szCs w:val="24"/>
        </w:rPr>
        <w:t>egyes állami tulajdonban lévő vagyontárgyak önkormányzatok tulajdonába adásáról</w:t>
      </w:r>
      <w:bookmarkEnd w:id="4"/>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AB189C" w:rsidRDefault="00AB189C" w:rsidP="00BE008E">
      <w:pPr>
        <w:widowControl w:val="0"/>
        <w:tabs>
          <w:tab w:val="left" w:pos="993"/>
        </w:tabs>
        <w:ind w:left="284"/>
        <w:jc w:val="both"/>
        <w:rPr>
          <w:rFonts w:ascii="Times New Roman" w:hAnsi="Times New Roman" w:cs="Times New Roman"/>
          <w:b/>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 hírközlési, környezetvédelmi, vízügyi és területfejlesztési ágazattal kapcsolatos feladat- és hatáskörök</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Gondoskodik a kommunális csoport bevonása útján a közút tisztántartásáról, a hó eltakarításáról, továbbá az út síkossága elleni védekezésről.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közúthálózat tervezett fejlesztését a közlekedési hatósággal egyezteti.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indokolt, felhívja a helyi tömegközlekedést, közösségi közlekedést ellátó gazdálkodó szervezetet, tömegközlekedés, közösségi közlekedés fejlesztésére, ezen belül a szolgáltatások javítására.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 vagy elvégeztetheti – a közút kezelője, a kötelezett költségére és veszélyére –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 elvégezteti  a közérdek mértékét meghaladó feladatokat, vagy hozzájárul ezek elvégezéséhez.</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C.) EGÉSZSÉGÜGYI, Szociális és Gyermekjóléti ágazattal kapcsolatos feladat- és hatáskörök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 a jogszabályok szerint az egészségügyi alapellátást nyújtó  egészségügyi vállalkozás közvetlen társadalombiztosítási finanszírozásához.</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D.). EGYÉB FELADAT- és HATÁSKÖRÖK</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Jegyző  beszámoltatása útján ellenőrzi az adóztatást </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 a helyi közművelődési intézményekkel kapcsolatos  helyi ellenőrzési feladatot</w:t>
      </w:r>
    </w:p>
    <w:p w:rsidR="00AB189C" w:rsidRDefault="00290842" w:rsidP="00BE008E">
      <w:pPr>
        <w:rPr>
          <w:rFonts w:ascii="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AB189C" w:rsidRDefault="00AB189C" w:rsidP="00BE008E">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AB189C" w:rsidRDefault="00AB189C" w:rsidP="00BE008E">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AB189C" w:rsidRDefault="00AB189C" w:rsidP="00BE008E">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lastRenderedPageBreak/>
        <w:t xml:space="preserve"> 4. melléklet </w:t>
      </w:r>
    </w:p>
    <w:p w:rsidR="00AB189C" w:rsidRDefault="00AB189C" w:rsidP="00BE008E">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AB189C" w:rsidRDefault="00AB189C" w:rsidP="00BE008E">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AB189C" w:rsidRDefault="00AB189C" w:rsidP="00BE008E">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A.) állandó meghívottak</w:t>
      </w:r>
      <w:r>
        <w:rPr>
          <w:rFonts w:ascii="Times New Roman" w:hAnsi="Times New Roman" w:cs="Times New Roman"/>
          <w:sz w:val="24"/>
          <w:szCs w:val="24"/>
          <w:lang w:eastAsia="hu-HU"/>
        </w:rPr>
        <w:t xml:space="preserve">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jegyző,</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kommunális csoportvezető,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jegyzőt helyettesítő ügyintéző,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pénzügyi vezető,</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pályázati referens,</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intézményvezetők,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nemzetiségi önkormányzatok szószólói.</w:t>
      </w:r>
    </w:p>
    <w:p w:rsidR="00AB189C" w:rsidRDefault="00AB189C" w:rsidP="00BE008E">
      <w:pPr>
        <w:tabs>
          <w:tab w:val="clear" w:pos="708"/>
        </w:tabs>
        <w:suppressAutoHyphens w:val="0"/>
        <w:spacing w:after="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B.)  eseti jelleggel meghívottak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rendelkezése alapján, a bizottsági elnökök javaslatainak figyelembevételével meghívandó személyek,</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napirend szerint illetékes önkormányzati intézmény vezetője,</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előterjesztő javaslata alapján azt a személy, illetve annak a szervezetnek a vezetője,akinek jelenléte a napirend tárgyalásánál szükséges,</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bizottság nem képviselő testületi tagja,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egyes napirendi pontok előadója,</w:t>
      </w:r>
    </w:p>
    <w:p w:rsidR="00AB189C" w:rsidRPr="00110573" w:rsidRDefault="00AB189C" w:rsidP="00BE008E">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szakértő</w:t>
      </w:r>
      <w:r>
        <w:rPr>
          <w:rFonts w:ascii="Times New Roman" w:hAnsi="Times New Roman" w:cs="Times New Roman"/>
          <w:bCs/>
          <w:sz w:val="24"/>
          <w:szCs w:val="24"/>
          <w:lang w:eastAsia="hu-HU"/>
        </w:rPr>
        <w:t>,</w:t>
      </w:r>
    </w:p>
    <w:p w:rsidR="00AB189C" w:rsidRPr="00110573" w:rsidRDefault="00AB189C" w:rsidP="00BE008E">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 xml:space="preserve"> választókerület országgyűlési képviselőj</w:t>
      </w:r>
      <w:r>
        <w:rPr>
          <w:rFonts w:ascii="Times New Roman" w:hAnsi="Times New Roman" w:cs="Times New Roman"/>
          <w:bCs/>
          <w:sz w:val="24"/>
          <w:szCs w:val="24"/>
          <w:lang w:eastAsia="hu-HU"/>
        </w:rPr>
        <w:t>e,</w:t>
      </w:r>
    </w:p>
    <w:p w:rsidR="00AB189C" w:rsidRDefault="00AB189C" w:rsidP="00BE008E">
      <w:pPr>
        <w:tabs>
          <w:tab w:val="clear" w:pos="708"/>
        </w:tabs>
        <w:suppressAutoHyphens w:val="0"/>
        <w:spacing w:after="0" w:line="240" w:lineRule="auto"/>
        <w:jc w:val="both"/>
        <w:rPr>
          <w:rFonts w:ascii="Times New Roman" w:hAnsi="Times New Roman" w:cs="Times New Roman"/>
          <w:b/>
          <w:bCs/>
          <w:sz w:val="24"/>
          <w:szCs w:val="24"/>
          <w:lang w:eastAsia="hu-HU"/>
        </w:rPr>
      </w:pPr>
      <w:r w:rsidRPr="00110573">
        <w:rPr>
          <w:rFonts w:ascii="Times New Roman" w:hAnsi="Times New Roman" w:cs="Times New Roman"/>
          <w:bCs/>
          <w:sz w:val="24"/>
          <w:szCs w:val="24"/>
          <w:lang w:eastAsia="hu-HU"/>
        </w:rPr>
        <w:t>akit a polgármester megjelöl</w:t>
      </w:r>
      <w:r>
        <w:rPr>
          <w:rFonts w:ascii="Times New Roman" w:hAnsi="Times New Roman" w:cs="Times New Roman"/>
          <w:bCs/>
          <w:sz w:val="24"/>
          <w:szCs w:val="24"/>
          <w:lang w:eastAsia="hu-HU"/>
        </w:rPr>
        <w:t>.</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jc w:val="both"/>
      </w:pPr>
      <w:r>
        <w:t xml:space="preserve"> </w:t>
      </w:r>
    </w:p>
    <w:p w:rsidR="00AB189C" w:rsidRDefault="00AB189C" w:rsidP="00B72C54">
      <w:pPr>
        <w:jc w:val="both"/>
      </w:pPr>
    </w:p>
    <w:p w:rsidR="00AB189C" w:rsidRDefault="00AB189C"/>
    <w:sectPr w:rsidR="00AB189C" w:rsidSect="00314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9C" w:rsidRDefault="00AB189C">
      <w:r>
        <w:separator/>
      </w:r>
    </w:p>
  </w:endnote>
  <w:endnote w:type="continuationSeparator" w:id="0">
    <w:p w:rsidR="00AB189C" w:rsidRDefault="00AB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9C" w:rsidRDefault="00AB189C">
      <w:r>
        <w:separator/>
      </w:r>
    </w:p>
  </w:footnote>
  <w:footnote w:type="continuationSeparator" w:id="0">
    <w:p w:rsidR="00AB189C" w:rsidRDefault="00AB189C">
      <w:r>
        <w:continuationSeparator/>
      </w:r>
    </w:p>
  </w:footnote>
  <w:footnote w:id="1">
    <w:p w:rsidR="00AB189C" w:rsidRDefault="00AB189C">
      <w:pPr>
        <w:pStyle w:val="Lbjegyzetszveg"/>
      </w:pPr>
      <w:r>
        <w:rPr>
          <w:rStyle w:val="Lbjegyzet-hivatkozs"/>
          <w:rFonts w:cs="Calibri"/>
        </w:rPr>
        <w:footnoteRef/>
      </w:r>
      <w:r>
        <w:t xml:space="preserve"> Módosította a 2/2014(II. 5.) számú rendelet, hatályos , 2014. II. 7-től </w:t>
      </w:r>
      <w:r w:rsidR="00290842" w:rsidRPr="00290842">
        <w:t>módosította a 10/2014(X.27) számú rendelet</w:t>
      </w:r>
    </w:p>
  </w:footnote>
  <w:footnote w:id="2">
    <w:p w:rsidR="00AB189C" w:rsidRDefault="00AB189C">
      <w:pPr>
        <w:pStyle w:val="Lbjegyzetszveg"/>
      </w:pPr>
      <w:r>
        <w:rPr>
          <w:rStyle w:val="Lbjegyzet-hivatkozs"/>
          <w:rFonts w:cs="Calibri"/>
        </w:rPr>
        <w:footnoteRef/>
      </w:r>
      <w:r>
        <w:t xml:space="preserve"> Módosította a 2/ 2014 (II. 5) számú rendelet, hatályos 2014. II.7-től </w:t>
      </w:r>
      <w:r w:rsidR="00290842">
        <w:t xml:space="preserve"> . módosította a 10/2014(X.27) számú rendelet </w:t>
      </w:r>
    </w:p>
  </w:footnote>
  <w:footnote w:id="3">
    <w:p w:rsidR="00290842" w:rsidRDefault="00290842">
      <w:pPr>
        <w:pStyle w:val="Lbjegyzetszveg"/>
      </w:pPr>
      <w:r>
        <w:rPr>
          <w:rStyle w:val="Lbjegyzet-hivatkozs"/>
        </w:rPr>
        <w:footnoteRef/>
      </w:r>
      <w:r>
        <w:t xml:space="preserve"> Módosította a 10/2014( X.27) számú rendelet </w:t>
      </w:r>
    </w:p>
  </w:footnote>
  <w:footnote w:id="4">
    <w:p w:rsidR="00290842" w:rsidRDefault="00290842" w:rsidP="00290842">
      <w:pPr>
        <w:pStyle w:val="Lbjegyzetszveg"/>
      </w:pPr>
      <w:r>
        <w:rPr>
          <w:rStyle w:val="Lbjegyzet-hivatkozs"/>
        </w:rPr>
        <w:footnoteRef/>
      </w:r>
      <w:r>
        <w:t xml:space="preserve"> </w:t>
      </w:r>
      <w:r>
        <w:t xml:space="preserve">Módosította a 10/2014( X.27) számú rendelet </w:t>
      </w:r>
    </w:p>
    <w:p w:rsidR="00290842" w:rsidRDefault="00290842" w:rsidP="00290842">
      <w:pPr>
        <w:pStyle w:val="Lbjegyzetszveg"/>
      </w:pPr>
      <w:r>
        <w:t xml:space="preserve">  </w:t>
      </w:r>
    </w:p>
  </w:footnote>
  <w:footnote w:id="5">
    <w:p w:rsidR="00290842" w:rsidRDefault="00290842">
      <w:pPr>
        <w:pStyle w:val="Lbjegyzetszveg"/>
      </w:pPr>
      <w:r>
        <w:rPr>
          <w:rStyle w:val="Lbjegyzet-hivatkozs"/>
        </w:rPr>
        <w:footnoteRef/>
      </w:r>
      <w:r>
        <w:t xml:space="preserve"> M</w:t>
      </w:r>
      <w:r w:rsidRPr="00290842">
        <w:t>ódosította a 10/2014(X.27) számú rendelet</w:t>
      </w:r>
    </w:p>
  </w:footnote>
  <w:footnote w:id="6">
    <w:p w:rsidR="00290842" w:rsidRDefault="00290842">
      <w:pPr>
        <w:pStyle w:val="Lbjegyzetszveg"/>
      </w:pPr>
      <w:r>
        <w:rPr>
          <w:rStyle w:val="Lbjegyzet-hivatkozs"/>
        </w:rPr>
        <w:footnoteRef/>
      </w:r>
      <w:r>
        <w:t xml:space="preserve"> Módosította a 10/2014(X. 27) számú rendelet .</w:t>
      </w:r>
    </w:p>
  </w:footnote>
  <w:footnote w:id="7">
    <w:p w:rsidR="00AB189C" w:rsidRDefault="00AB189C">
      <w:pPr>
        <w:pStyle w:val="Lbjegyzetszveg"/>
      </w:pPr>
      <w:r>
        <w:rPr>
          <w:rStyle w:val="Lbjegyzet-hivatkozs"/>
          <w:rFonts w:cs="Calibri"/>
        </w:rPr>
        <w:footnoteRef/>
      </w:r>
      <w:r>
        <w:t xml:space="preserve"> Módosította a 2/2014(II. 5) számú rendelet , hatályos 2014. február 7. napjától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54"/>
    <w:rsid w:val="0001317B"/>
    <w:rsid w:val="000309EA"/>
    <w:rsid w:val="00085C49"/>
    <w:rsid w:val="00092B9F"/>
    <w:rsid w:val="00110573"/>
    <w:rsid w:val="00126452"/>
    <w:rsid w:val="0016488F"/>
    <w:rsid w:val="00251A2D"/>
    <w:rsid w:val="002605D5"/>
    <w:rsid w:val="00290842"/>
    <w:rsid w:val="00314AB9"/>
    <w:rsid w:val="0036288B"/>
    <w:rsid w:val="00380AA5"/>
    <w:rsid w:val="003C0589"/>
    <w:rsid w:val="004E2CE8"/>
    <w:rsid w:val="00510628"/>
    <w:rsid w:val="00577148"/>
    <w:rsid w:val="007B20D2"/>
    <w:rsid w:val="00876DBB"/>
    <w:rsid w:val="008867CA"/>
    <w:rsid w:val="008C1F1C"/>
    <w:rsid w:val="00970AB2"/>
    <w:rsid w:val="00993B02"/>
    <w:rsid w:val="00A61012"/>
    <w:rsid w:val="00A92CB0"/>
    <w:rsid w:val="00AB189C"/>
    <w:rsid w:val="00B10FBD"/>
    <w:rsid w:val="00B14DB7"/>
    <w:rsid w:val="00B72C54"/>
    <w:rsid w:val="00BE008E"/>
    <w:rsid w:val="00C2785E"/>
    <w:rsid w:val="00C54C72"/>
    <w:rsid w:val="00D262CF"/>
    <w:rsid w:val="00D71124"/>
    <w:rsid w:val="00D929B3"/>
    <w:rsid w:val="00FD66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honye@somogy.h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10047</Words>
  <Characters>69332</Characters>
  <Application>Microsoft Office Word</Application>
  <DocSecurity>0</DocSecurity>
  <Lines>577</Lines>
  <Paragraphs>158</Paragraphs>
  <ScaleCrop>false</ScaleCrop>
  <HeadingPairs>
    <vt:vector size="2" baseType="variant">
      <vt:variant>
        <vt:lpstr>Cím</vt:lpstr>
      </vt:variant>
      <vt:variant>
        <vt:i4>1</vt:i4>
      </vt:variant>
    </vt:vector>
  </HeadingPairs>
  <TitlesOfParts>
    <vt:vector size="1" baseType="lpstr">
      <vt:lpstr>NEMESKISFALUD KÖZSÉG ÖNKORMÁNYZATA KÉPVISELŐ- TESTÜLETE</vt:lpstr>
    </vt:vector>
  </TitlesOfParts>
  <Company>-</Company>
  <LinksUpToDate>false</LinksUpToDate>
  <CharactersWithSpaces>79221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NEMESKISFALUD KÖZSÉG ÖNKORMÁNYZATA KÉPVISELŐ- TESTÜLETE</dc:title>
  <dc:creator>Jegyzo</dc:creator>
  <cp:lastModifiedBy>Jegyző</cp:lastModifiedBy>
  <cp:revision>2</cp:revision>
  <cp:lastPrinted>2013-06-12T07:25:00Z</cp:lastPrinted>
  <dcterms:created xsi:type="dcterms:W3CDTF">2014-11-17T08:44:00Z</dcterms:created>
  <dcterms:modified xsi:type="dcterms:W3CDTF">2014-11-17T08:44:00Z</dcterms:modified>
</cp:coreProperties>
</file>