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D5" w:rsidRDefault="005706D5" w:rsidP="005706D5">
      <w:pPr>
        <w:pStyle w:val="Szvegtrzs"/>
        <w:ind w:left="1080"/>
        <w:jc w:val="right"/>
      </w:pPr>
      <w:r>
        <w:rPr>
          <w:rStyle w:val="Kiemels"/>
        </w:rPr>
        <w:t>1. melléklet a 12/2013. (IX. 18.) önkormányzati rendelethez</w:t>
      </w:r>
    </w:p>
    <w:p w:rsidR="005706D5" w:rsidRDefault="005706D5" w:rsidP="005706D5">
      <w:pPr>
        <w:pStyle w:val="Szvegtrzs"/>
        <w:ind w:left="1080"/>
        <w:jc w:val="center"/>
      </w:pPr>
      <w:r>
        <w:t> </w:t>
      </w:r>
    </w:p>
    <w:p w:rsidR="005706D5" w:rsidRDefault="005706D5" w:rsidP="005706D5">
      <w:pPr>
        <w:pStyle w:val="Szvegtrzs"/>
        <w:ind w:left="1080"/>
        <w:jc w:val="center"/>
      </w:pPr>
      <w:r>
        <w:t> </w:t>
      </w:r>
    </w:p>
    <w:p w:rsidR="005706D5" w:rsidRDefault="005706D5" w:rsidP="005706D5">
      <w:pPr>
        <w:pStyle w:val="Szvegtrzs"/>
        <w:jc w:val="center"/>
      </w:pPr>
      <w:r>
        <w:t>Szulok Község Önkormányzata által ellátott</w:t>
      </w:r>
    </w:p>
    <w:p w:rsidR="005706D5" w:rsidRDefault="005706D5" w:rsidP="005706D5">
      <w:pPr>
        <w:pStyle w:val="Szvegtrzs"/>
        <w:jc w:val="center"/>
      </w:pPr>
      <w:proofErr w:type="gramStart"/>
      <w:r>
        <w:t>kötelező</w:t>
      </w:r>
      <w:proofErr w:type="gramEnd"/>
      <w:r>
        <w:t xml:space="preserve"> és önként vállalt feladatok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  <w:jc w:val="center"/>
      </w:pPr>
    </w:p>
    <w:p w:rsidR="005706D5" w:rsidRDefault="005706D5" w:rsidP="005706D5">
      <w:pPr>
        <w:pStyle w:val="Szvegtrzs"/>
        <w:jc w:val="center"/>
      </w:pPr>
    </w:p>
    <w:p w:rsidR="005706D5" w:rsidRDefault="005706D5" w:rsidP="005706D5">
      <w:pPr>
        <w:pStyle w:val="Szvegtrzs"/>
        <w:jc w:val="center"/>
      </w:pPr>
      <w:r>
        <w:t>1. Idegenforgalom és nemzetközi kapcsolatok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"/>
        <w:gridCol w:w="6711"/>
        <w:gridCol w:w="2036"/>
      </w:tblGrid>
      <w:tr w:rsidR="005706D5" w:rsidTr="00E34D74">
        <w:tc>
          <w:tcPr>
            <w:tcW w:w="951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6711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203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951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1.</w:t>
            </w:r>
          </w:p>
        </w:tc>
        <w:tc>
          <w:tcPr>
            <w:tcW w:w="6711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proofErr w:type="spellStart"/>
            <w:r>
              <w:t>Testvértelepülési</w:t>
            </w:r>
            <w:proofErr w:type="spellEnd"/>
            <w:r>
              <w:t xml:space="preserve"> kapcsolatok szervezése, külföldi önkormányzatokkal való együttműködés, ezeken belül programok, rendezvények, látogatások szervezése.</w:t>
            </w:r>
          </w:p>
        </w:tc>
        <w:tc>
          <w:tcPr>
            <w:tcW w:w="2036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Alaptörvény 32. cikk k) pontja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2. Szociális ellátás és gyermekvédelmi feladatok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1303"/>
        <w:gridCol w:w="5291"/>
      </w:tblGrid>
      <w:tr w:rsidR="005706D5" w:rsidTr="00E34D74">
        <w:tc>
          <w:tcPr>
            <w:tcW w:w="3104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1303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5291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1. Szociális alapszolgáltatások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1993. évi III. törvény 57. § (1) bekezdése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2. Átmeneti segély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1993. évi III. törvény 45. § (1) bekezdése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3. Köztemetés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1993. évi III. törvény 48. § (1)-(2) bekezdése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4.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Születési segély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A szociális ellátásokról szóló 5/2011. (IV. 28.) önkormányzati rendelet 22.§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5. Gyermekjóléti szolgáltatás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XXXI. törvény 15. § (2) bekezdése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lastRenderedPageBreak/>
              <w:t>6. Rendkívüli gyermekvédelmi támogatás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XXXI. törvény 21. § (1) bekezdése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7. Közétkeztetés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XXXI. törvény 151. § (2) bekezdése</w:t>
            </w:r>
          </w:p>
        </w:tc>
      </w:tr>
      <w:tr w:rsidR="005706D5" w:rsidTr="00E34D74">
        <w:tc>
          <w:tcPr>
            <w:tcW w:w="3104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8. Közfoglalkoztatás</w:t>
            </w:r>
          </w:p>
        </w:tc>
        <w:tc>
          <w:tcPr>
            <w:tcW w:w="1303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291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1991. évi IV. törvény 8. § (4) bekezdés a) pontja, 2011. évi CLXXXIX. törvény 15. §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3. Egészségügyi ellátás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22"/>
        <w:gridCol w:w="5174"/>
      </w:tblGrid>
      <w:tr w:rsidR="005706D5" w:rsidTr="00E34D74"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1122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5174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3402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1. Házi és házi gyermekorvosi ellátás</w:t>
            </w:r>
          </w:p>
        </w:tc>
        <w:tc>
          <w:tcPr>
            <w:tcW w:w="112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17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CLIV. törvény 152. § (1) bekezdés a) pontja</w:t>
            </w:r>
          </w:p>
        </w:tc>
      </w:tr>
      <w:tr w:rsidR="005706D5" w:rsidTr="00E34D74">
        <w:tc>
          <w:tcPr>
            <w:tcW w:w="3402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2. Fogorvosi alapellátás</w:t>
            </w:r>
          </w:p>
        </w:tc>
        <w:tc>
          <w:tcPr>
            <w:tcW w:w="112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17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CLIV. törvény 152. § (1) bekezdés b) pontja</w:t>
            </w:r>
          </w:p>
        </w:tc>
      </w:tr>
      <w:tr w:rsidR="005706D5" w:rsidTr="00E34D74">
        <w:tc>
          <w:tcPr>
            <w:tcW w:w="3402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3. Alapellátáshoz kapcsolódó ügyeleti ellátás</w:t>
            </w:r>
          </w:p>
        </w:tc>
        <w:tc>
          <w:tcPr>
            <w:tcW w:w="112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17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CLIV. törvény 152. § (1) bekezdés c) pontja</w:t>
            </w:r>
          </w:p>
        </w:tc>
      </w:tr>
      <w:tr w:rsidR="005706D5" w:rsidTr="00E34D74">
        <w:tc>
          <w:tcPr>
            <w:tcW w:w="3402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4. Védőnői ellátás</w:t>
            </w:r>
          </w:p>
        </w:tc>
        <w:tc>
          <w:tcPr>
            <w:tcW w:w="112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17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CLIV. törvény 152. § (1) bekezdés d) pontja</w:t>
            </w:r>
          </w:p>
        </w:tc>
      </w:tr>
      <w:tr w:rsidR="005706D5" w:rsidTr="00E34D74">
        <w:tc>
          <w:tcPr>
            <w:tcW w:w="3402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5. Iskola-egészségügyi ellátás</w:t>
            </w:r>
          </w:p>
        </w:tc>
        <w:tc>
          <w:tcPr>
            <w:tcW w:w="112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17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CLIV. törvény 152. § (1) bekezdés e) pontja</w:t>
            </w:r>
          </w:p>
        </w:tc>
      </w:tr>
      <w:tr w:rsidR="005706D5" w:rsidTr="00E34D74">
        <w:tc>
          <w:tcPr>
            <w:tcW w:w="3402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6. Köztisztasági és településtisztasági feladatok</w:t>
            </w:r>
          </w:p>
        </w:tc>
        <w:tc>
          <w:tcPr>
            <w:tcW w:w="112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174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1991. évi XX. törvény 21. 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  <w:r>
              <w:t xml:space="preserve"> és 1997. évi CLIV. törvény 153. § (1) bekezdés a) pontja</w:t>
            </w:r>
          </w:p>
        </w:tc>
      </w:tr>
      <w:tr w:rsidR="005706D5" w:rsidTr="00E34D74">
        <w:tc>
          <w:tcPr>
            <w:tcW w:w="3402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7. Rovar és rágcsálómentesítési feladatok</w:t>
            </w:r>
          </w:p>
        </w:tc>
        <w:tc>
          <w:tcPr>
            <w:tcW w:w="1122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174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CLIV. törvény 153. § (1) bekezdés b) pontja</w:t>
            </w:r>
          </w:p>
        </w:tc>
      </w:tr>
    </w:tbl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  <w:jc w:val="center"/>
      </w:pPr>
      <w:r>
        <w:t>4. Közművelődési feladatok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1"/>
        <w:gridCol w:w="1067"/>
        <w:gridCol w:w="3640"/>
      </w:tblGrid>
      <w:tr w:rsidR="005706D5" w:rsidTr="00E34D74">
        <w:tc>
          <w:tcPr>
            <w:tcW w:w="4991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lastRenderedPageBreak/>
              <w:t>Kötelező</w:t>
            </w:r>
          </w:p>
        </w:tc>
        <w:tc>
          <w:tcPr>
            <w:tcW w:w="1067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lastRenderedPageBreak/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lastRenderedPageBreak/>
              <w:t>Önként vállalt</w:t>
            </w:r>
          </w:p>
        </w:tc>
        <w:tc>
          <w:tcPr>
            <w:tcW w:w="364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lastRenderedPageBreak/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lastRenderedPageBreak/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4991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lastRenderedPageBreak/>
              <w:t>1. Helyi közművelődés feltételeinek biztosítása, a helyi közművelődési tevékenység támogatása</w:t>
            </w:r>
          </w:p>
        </w:tc>
        <w:tc>
          <w:tcPr>
            <w:tcW w:w="106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64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CXL. törvény 73. § (2) bekezdése, 76. § (1) bekezdése,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7/2001. (VIII. 1.) önkormányzati rendelet 2. §</w:t>
            </w:r>
          </w:p>
        </w:tc>
      </w:tr>
      <w:tr w:rsidR="005706D5" w:rsidTr="00E34D74">
        <w:tc>
          <w:tcPr>
            <w:tcW w:w="4991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2. Közösségi színtér biztosítása</w:t>
            </w:r>
          </w:p>
        </w:tc>
        <w:tc>
          <w:tcPr>
            <w:tcW w:w="106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64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CXL. törvény 78. § (2) bekezdése,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7/2001. (VIII. 1.) önkormányzati rendelet 4. §</w:t>
            </w:r>
          </w:p>
        </w:tc>
      </w:tr>
      <w:tr w:rsidR="005706D5" w:rsidTr="00E34D74">
        <w:tc>
          <w:tcPr>
            <w:tcW w:w="4991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3. Kulturális örökség védelme</w:t>
            </w:r>
          </w:p>
        </w:tc>
        <w:tc>
          <w:tcPr>
            <w:tcW w:w="1067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640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2001.évi LXIV. törvény 5. § (1) bekezdése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5. Köznevelési feladatok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0"/>
        <w:gridCol w:w="1073"/>
        <w:gridCol w:w="2755"/>
      </w:tblGrid>
      <w:tr w:rsidR="005706D5" w:rsidTr="00E34D74">
        <w:tc>
          <w:tcPr>
            <w:tcW w:w="5870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1073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2755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587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1. Óvodai nevelés, a többi gyermekkel együtt nevelhető, oktatható sajátos nevelési igényű gyermekek óvodai nevelése</w:t>
            </w:r>
          </w:p>
        </w:tc>
        <w:tc>
          <w:tcPr>
            <w:tcW w:w="1073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2755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CXC. törvény 74. § (1) bekezdése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6. Sport feladatok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6"/>
        <w:gridCol w:w="936"/>
        <w:gridCol w:w="2236"/>
      </w:tblGrid>
      <w:tr w:rsidR="005706D5" w:rsidTr="00E34D74">
        <w:tc>
          <w:tcPr>
            <w:tcW w:w="6526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93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223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652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lastRenderedPageBreak/>
              <w:t>1. Helyi sportfejlesztési koncepció meghatározása és annak megvalósítása</w:t>
            </w:r>
          </w:p>
        </w:tc>
        <w:tc>
          <w:tcPr>
            <w:tcW w:w="93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22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2004. évi I. törvény 55. § (1) bekezdés a) pontja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  <w:tr w:rsidR="005706D5" w:rsidTr="00E34D74">
        <w:tc>
          <w:tcPr>
            <w:tcW w:w="652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2. Együttműködés a helyi sportszervezetekkel, sportszövetségekkel</w:t>
            </w:r>
          </w:p>
        </w:tc>
        <w:tc>
          <w:tcPr>
            <w:tcW w:w="93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22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2004. évi I. törvény 55. § (1) bekezdés b) pontja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  <w:tr w:rsidR="005706D5" w:rsidTr="00E34D74">
        <w:tc>
          <w:tcPr>
            <w:tcW w:w="652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3. Önkormányzat tulajdonát képező sportlétesítmények fenntartása és működtetése</w:t>
            </w:r>
          </w:p>
        </w:tc>
        <w:tc>
          <w:tcPr>
            <w:tcW w:w="93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22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2004. évi I. törvény 55. § (1) bekezdés c) pontja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  <w:tr w:rsidR="005706D5" w:rsidTr="00E34D74">
        <w:tc>
          <w:tcPr>
            <w:tcW w:w="652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4. Iskolai testnevelés és sporttevékenység gyakorlása feltételeinek megteremtése</w:t>
            </w:r>
          </w:p>
        </w:tc>
        <w:tc>
          <w:tcPr>
            <w:tcW w:w="93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223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2004. évi I. törvény 55. § (1) bekezdés d) pontja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  <w:tr w:rsidR="005706D5" w:rsidTr="00E34D74">
        <w:tc>
          <w:tcPr>
            <w:tcW w:w="6526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5. Iskolai sportkörök működéséhez, vagy ezek feladatait ellátó diáksport egyesületek feladatainak zavartalan ellátásához szükséges feltételek biztosítása a köznevelésről szóló törvényben meghatározottak szerint</w:t>
            </w:r>
          </w:p>
        </w:tc>
        <w:tc>
          <w:tcPr>
            <w:tcW w:w="936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2236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2004. évi I. törvény 55. § (2) bekezdése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7. Környezetvédelmi és kommunális feladatok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5"/>
        <w:gridCol w:w="2157"/>
        <w:gridCol w:w="3556"/>
      </w:tblGrid>
      <w:tr w:rsidR="005706D5" w:rsidTr="00E34D74">
        <w:tc>
          <w:tcPr>
            <w:tcW w:w="3985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2157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355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 xml:space="preserve">1. Vízi </w:t>
            </w:r>
            <w:proofErr w:type="gramStart"/>
            <w:r>
              <w:t>közmű szolgáltatás</w:t>
            </w:r>
            <w:proofErr w:type="gramEnd"/>
            <w:r>
              <w:t xml:space="preserve"> (közműves ivóvízellátás és nem közművel összegyűjtött háztartási szennyvíz begyűjtésének szervezése ellenőrzése)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21. pontja, 1995. évi LVII. törvény 4. 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2. Vízgazdálkodási feladatok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11. § (1) bekezdés 21. pontja, 1995. évi LVII. törvény 4. 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</w:p>
          <w:p w:rsidR="005706D5" w:rsidRDefault="005706D5" w:rsidP="00E34D74">
            <w:pPr>
              <w:pStyle w:val="Tblzattartalom"/>
              <w:spacing w:after="283"/>
            </w:pPr>
            <w:r>
              <w:lastRenderedPageBreak/>
              <w:t> 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lastRenderedPageBreak/>
              <w:t>3. Közvilágítás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2. pontja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4. Köztemető fenntartása és üzemeltetése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2. pontja, 1991. évi XX. törvény 18. 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  <w:r>
              <w:t>, 1999. évi XLIII. törvény 5. § (3) bekezdése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5. Helyi közutak fejlesztése, fenntartása és üzemeltetése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2. pontja, 1988. évi I. törvény 8. § (1) bekezdése, 34. § (5) bekezdése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6. Közterületeken járművel történő várakozás biztosítása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2. pontja, 1988. évi I. törvény 8. § (1) bekezdése c) pontja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7. Hulladékgazdálkodás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19. pontja, 2012. évi CLXXXV. törvény 33. § (1) bekezdése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8. Helyi középületek akadálymentesítése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1998. évi XXVI. törvény 5.§ (1) bekezdése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9. Környezetvédelmi feladatok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11. pontja, 1995. évi LIII. törvény 37. § (1) bekezdése, 46. § (1) bekezdése, 48. § (1)-(2) és (4) bekezdése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10. Környezetvédelmi Program készítése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1995. évi LIII. törvény 46. § (1) bekezdése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11. Környezetvédelmi feladatok megoldása, együttműködés a környezetvédelmi feladatokat ellátó szervezetekkel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1995. évi LIII. törvény 46. § (1) bekezdés c) és d) pontja</w:t>
            </w:r>
          </w:p>
        </w:tc>
      </w:tr>
      <w:tr w:rsidR="005706D5" w:rsidTr="00E34D74">
        <w:tc>
          <w:tcPr>
            <w:tcW w:w="3985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132 A környezeti állapot értékelése, lakosság tájékoztatása</w:t>
            </w:r>
          </w:p>
        </w:tc>
        <w:tc>
          <w:tcPr>
            <w:tcW w:w="2157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556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1995. évi LIII. törvény 46. § (1) bekezdés e) pontja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</w:p>
    <w:p w:rsidR="005706D5" w:rsidRDefault="005706D5" w:rsidP="005706D5">
      <w:pPr>
        <w:pStyle w:val="Szvegtrzs"/>
        <w:jc w:val="center"/>
      </w:pPr>
    </w:p>
    <w:p w:rsidR="005706D5" w:rsidRDefault="005706D5" w:rsidP="005706D5">
      <w:pPr>
        <w:pStyle w:val="Szvegtrzs"/>
        <w:jc w:val="center"/>
      </w:pPr>
      <w:r>
        <w:lastRenderedPageBreak/>
        <w:t>8. Vagyongazdálkodás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9"/>
        <w:gridCol w:w="1082"/>
        <w:gridCol w:w="5397"/>
      </w:tblGrid>
      <w:tr w:rsidR="005706D5" w:rsidTr="00E34D74">
        <w:tc>
          <w:tcPr>
            <w:tcW w:w="3219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1082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5397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321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 xml:space="preserve">1. </w:t>
            </w:r>
            <w:proofErr w:type="spellStart"/>
            <w:r>
              <w:t>Kateszteri</w:t>
            </w:r>
            <w:proofErr w:type="spellEnd"/>
            <w:r>
              <w:t xml:space="preserve"> nyilvántartás vezetése</w:t>
            </w:r>
          </w:p>
        </w:tc>
        <w:tc>
          <w:tcPr>
            <w:tcW w:w="1082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397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1991. évi XXXIII. törvény 42. 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  <w:r>
              <w:t>, a 147/1992. (XI. 6.) Korm. rendelet</w:t>
            </w:r>
          </w:p>
        </w:tc>
      </w:tr>
      <w:tr w:rsidR="005706D5" w:rsidTr="00E34D74">
        <w:tc>
          <w:tcPr>
            <w:tcW w:w="3219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2. Önkormányzati tulajdonnal kapcsolatos feladatok</w:t>
            </w:r>
          </w:p>
        </w:tc>
        <w:tc>
          <w:tcPr>
            <w:tcW w:w="1082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5397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106-110. 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  <w:r>
              <w:t>, 2011. évi CXCVI. törvény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9. Egyéb feladatok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2801"/>
        <w:gridCol w:w="3358"/>
      </w:tblGrid>
      <w:tr w:rsidR="005706D5" w:rsidTr="00E34D74">
        <w:tc>
          <w:tcPr>
            <w:tcW w:w="3539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A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Kötelező</w:t>
            </w:r>
          </w:p>
        </w:tc>
        <w:tc>
          <w:tcPr>
            <w:tcW w:w="2801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B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Önként vállalt</w:t>
            </w:r>
          </w:p>
        </w:tc>
        <w:tc>
          <w:tcPr>
            <w:tcW w:w="3358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C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jogszabály megjelölése,</w:t>
            </w:r>
          </w:p>
          <w:p w:rsidR="005706D5" w:rsidRDefault="005706D5" w:rsidP="00E34D74">
            <w:pPr>
              <w:pStyle w:val="Tblzattartalom"/>
              <w:spacing w:after="283"/>
              <w:jc w:val="center"/>
            </w:pPr>
            <w:r>
              <w:t>feladatellátás alapja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1. Esélyegyenlőséggel kapcsolatos feladatok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2003. évi CXXV. törvény 31. § (1) bekezdése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2. Településfejlesztési koncepció készítése, integrált településfejlesztési stratégia készítése, karbantartása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1. pontja, 1997. évi LXXVIII. törvény 6. §, 9/</w:t>
            </w:r>
            <w:proofErr w:type="gramStart"/>
            <w:r>
              <w:t>A.</w:t>
            </w:r>
            <w:proofErr w:type="gramEnd"/>
            <w:r>
              <w:t xml:space="preserve"> § (1)-(3) bekezdése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3. Településrendezési feladatok ellátása: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- helyi építési szabályzat és szabályozási terv készítése és karbantartása,</w:t>
            </w:r>
          </w:p>
          <w:p w:rsidR="005706D5" w:rsidRDefault="005706D5" w:rsidP="00E34D74">
            <w:pPr>
              <w:pStyle w:val="Tblzattartalom"/>
              <w:spacing w:after="283"/>
            </w:pPr>
            <w:r>
              <w:t>- településszerkezeti terv készítése és karbantartása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2011. évi CLXXXIX. törvény 13. § (1) bekezdés 1. pontja, 1997. évi LXXVIII. törvény 6. §, 9/</w:t>
            </w:r>
            <w:proofErr w:type="gramStart"/>
            <w:r>
              <w:t>A.</w:t>
            </w:r>
            <w:proofErr w:type="gramEnd"/>
            <w:r>
              <w:t xml:space="preserve"> § (1)-(3) bekezdése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4.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Együttműködés más önkormányzattal, tagság érdek-képviseleti szövetségben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Alaptörvény 32. cikk (1) bekezdés k) pontja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lastRenderedPageBreak/>
              <w:t>5. Helyi adókkal kapcsolatos feladatok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1990. évi C. törvény 1. § (1) bekezdése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6.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Civil szervezetek támogatása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Az önkormányzat mindenkor hatályos éves költségvetési rendelete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7.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Nemzeti ünnepekhez kapcsolódó megemlékezések szervezése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Az önkormányzat mindenkor hatályos éves költségvetési rendelete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8. Választási bizottságok (szavazatszámláló bizottság, helyi választási bizottság)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 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2013. évi XXXVI. törvény 23. §</w:t>
            </w:r>
            <w:proofErr w:type="spellStart"/>
            <w:r>
              <w:t>-</w:t>
            </w:r>
            <w:proofErr w:type="gramStart"/>
            <w:r>
              <w:t>a</w:t>
            </w:r>
            <w:proofErr w:type="spellEnd"/>
            <w:proofErr w:type="gramEnd"/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9.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Mezei őrszolgálat létesítése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1997. évi CLIX. törvény 16. § (1) bekezdése</w:t>
            </w:r>
          </w:p>
        </w:tc>
      </w:tr>
      <w:tr w:rsidR="005706D5" w:rsidTr="00E34D74">
        <w:tc>
          <w:tcPr>
            <w:tcW w:w="3539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10.</w:t>
            </w:r>
          </w:p>
        </w:tc>
        <w:tc>
          <w:tcPr>
            <w:tcW w:w="2801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Szálláshely működtetése (</w:t>
            </w:r>
            <w:proofErr w:type="spellStart"/>
            <w:r>
              <w:t>kulcsosház</w:t>
            </w:r>
            <w:proofErr w:type="spellEnd"/>
            <w:r>
              <w:t>)</w:t>
            </w:r>
          </w:p>
        </w:tc>
        <w:tc>
          <w:tcPr>
            <w:tcW w:w="3358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t>239/2009. (X. 20.) Korm. rendelet</w:t>
            </w:r>
          </w:p>
        </w:tc>
      </w:tr>
    </w:tbl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rPr>
          <w:rStyle w:val="Kiemels"/>
        </w:rPr>
      </w:pPr>
      <w:r>
        <w:t> </w:t>
      </w:r>
    </w:p>
    <w:p w:rsidR="005706D5" w:rsidRDefault="005706D5" w:rsidP="005706D5">
      <w:pPr>
        <w:pStyle w:val="Szvegtrzs"/>
        <w:ind w:left="1080"/>
        <w:jc w:val="right"/>
      </w:pPr>
      <w:r>
        <w:rPr>
          <w:rStyle w:val="Kiemels"/>
        </w:rPr>
        <w:t>2.</w:t>
      </w:r>
      <w:r>
        <w:t xml:space="preserve"> </w:t>
      </w:r>
      <w:r>
        <w:rPr>
          <w:rStyle w:val="Kiemels"/>
        </w:rPr>
        <w:t>melléklet a 12/2013. (IX. 18.) önkormányzati rendelethez</w:t>
      </w:r>
    </w:p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Az Ügyrendi Bizottságra</w:t>
      </w:r>
    </w:p>
    <w:p w:rsidR="005706D5" w:rsidRDefault="005706D5" w:rsidP="005706D5">
      <w:pPr>
        <w:pStyle w:val="Szvegtrzs"/>
        <w:jc w:val="center"/>
      </w:pPr>
      <w:proofErr w:type="gramStart"/>
      <w:r>
        <w:t>átruházott</w:t>
      </w:r>
      <w:proofErr w:type="gramEnd"/>
      <w:r>
        <w:t xml:space="preserve"> feladat- és hatáskör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Döntésre előkészíti a feladatkörébe tartozó rendeletek alkotására, módosítására vonatkozó előterjesztéseket.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Ellátja a titkos szavazás lebonyolításával kapcsolatos teendőket.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A személyes érintettség bejelentésére vonatkozó kötelezettség elmulasztása esetén lefolytatja a vizsgálatot.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Ellátja a polgármester és az önkormányzati képviselők vagyonnyilatkozatának nyilvántartásával, ellenőrzésével és vizsgálatával kapcsolatos feladatokat.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Véleményezi az önkormányzat költségvetési koncepciójáról szóló előterjesztést, az eredeti költségvetési és zárszámadási rendelet-tervezetet.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Véleményezi a Képviselő-testület Szervezeti és Működési Szabályzatát.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Véleményezi az önkormányzati kitüntetéseket, díjak alapítását.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Véleményezi az önkormányzat más önkormányzatokkal való együttműködését, a társulási megállapodásokat.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Véleményt nyilvánít a szociális és gyermekvédelmi alapellátás átszervezéséről, megszüntetéséről.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spacing w:after="0"/>
        <w:ind w:left="1274"/>
      </w:pPr>
      <w:r>
        <w:t xml:space="preserve">A képviselő-testület döntése előtt véleményt nyilvánít a pénzbeli, természetbeni, és személyes gondoskodást nyújtó ellátások szabályozásáról. </w:t>
      </w:r>
    </w:p>
    <w:p w:rsidR="005706D5" w:rsidRDefault="005706D5" w:rsidP="005706D5">
      <w:pPr>
        <w:pStyle w:val="Szvegtrzs"/>
        <w:numPr>
          <w:ilvl w:val="0"/>
          <w:numId w:val="1"/>
        </w:numPr>
        <w:tabs>
          <w:tab w:val="left" w:pos="1274"/>
        </w:tabs>
        <w:ind w:left="1274"/>
      </w:pPr>
      <w:r>
        <w:t>Dönt önkormányzati rendeletben meghatározott a feladatkörébe tartozó szociális és gyermekvédelmi ügyekben.</w:t>
      </w:r>
    </w:p>
    <w:p w:rsidR="005706D5" w:rsidRDefault="005706D5" w:rsidP="005706D5">
      <w:pPr>
        <w:pStyle w:val="Szvegtrzs"/>
        <w:rPr>
          <w:rStyle w:val="Kiemels"/>
        </w:rPr>
      </w:pPr>
      <w:r>
        <w:lastRenderedPageBreak/>
        <w:t> </w:t>
      </w:r>
    </w:p>
    <w:p w:rsidR="005706D5" w:rsidRDefault="005706D5" w:rsidP="005706D5">
      <w:pPr>
        <w:pStyle w:val="Szvegtrzs"/>
        <w:ind w:left="1080"/>
        <w:jc w:val="right"/>
      </w:pPr>
      <w:r>
        <w:rPr>
          <w:rStyle w:val="Kiemels"/>
        </w:rPr>
        <w:t>3.</w:t>
      </w:r>
      <w:r>
        <w:t xml:space="preserve"> </w:t>
      </w:r>
      <w:r>
        <w:rPr>
          <w:rStyle w:val="Kiemels"/>
        </w:rPr>
        <w:t>melléklet a 12/2013. (IX. 18.) önkormányzati rendelethez</w:t>
      </w:r>
    </w:p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A polgármesterre átruházott feladat- és hatáskörök</w:t>
      </w:r>
    </w:p>
    <w:p w:rsidR="005706D5" w:rsidRDefault="005706D5" w:rsidP="005706D5">
      <w:pPr>
        <w:pStyle w:val="Szvegtrzs"/>
        <w:jc w:val="center"/>
      </w:pPr>
      <w:r>
        <w:t> </w:t>
      </w:r>
    </w:p>
    <w:p w:rsidR="005706D5" w:rsidRDefault="005706D5" w:rsidP="005706D5">
      <w:pPr>
        <w:pStyle w:val="Szvegtrzs"/>
        <w:numPr>
          <w:ilvl w:val="0"/>
          <w:numId w:val="2"/>
        </w:numPr>
        <w:tabs>
          <w:tab w:val="left" w:pos="1274"/>
        </w:tabs>
        <w:spacing w:after="0"/>
        <w:ind w:left="1274"/>
      </w:pPr>
      <w:r>
        <w:t xml:space="preserve">Gondoskodik a közút tisztántartásáról, a hó eltakarításáról, valamint a síkosság elleni védekezésről. </w:t>
      </w:r>
    </w:p>
    <w:p w:rsidR="005706D5" w:rsidRDefault="005706D5" w:rsidP="005706D5">
      <w:pPr>
        <w:pStyle w:val="Szvegtrzs"/>
        <w:numPr>
          <w:ilvl w:val="0"/>
          <w:numId w:val="2"/>
        </w:numPr>
        <w:tabs>
          <w:tab w:val="left" w:pos="1274"/>
        </w:tabs>
        <w:spacing w:after="0"/>
        <w:ind w:left="1274"/>
      </w:pPr>
      <w:r>
        <w:t xml:space="preserve">Első fokon dönt a szociális és gyermekvédelmi tárgyú jogszabályokban a képviselő-testület hatáskörébe utalt támogatások megállapításáról, megszüntetéséről és a jogosulatlanul felvett támogatás visszafizetésére kötelezéséről, </w:t>
      </w:r>
    </w:p>
    <w:p w:rsidR="005706D5" w:rsidRDefault="005706D5" w:rsidP="005706D5">
      <w:pPr>
        <w:pStyle w:val="Szvegtrzs"/>
        <w:numPr>
          <w:ilvl w:val="0"/>
          <w:numId w:val="2"/>
        </w:numPr>
        <w:tabs>
          <w:tab w:val="left" w:pos="1274"/>
        </w:tabs>
        <w:spacing w:after="0"/>
        <w:ind w:left="1274"/>
      </w:pPr>
      <w:r>
        <w:t xml:space="preserve">Eljár a közterület használati szerződésekkel kapcsolatban, valamint az önkormányzat tulajdonában álló közterület filmforgatási célú használatára irányuló kérelmek esetében gyakorolja az önkormányzatot megillető hatásköröket. </w:t>
      </w:r>
    </w:p>
    <w:p w:rsidR="005706D5" w:rsidRDefault="005706D5" w:rsidP="005706D5">
      <w:pPr>
        <w:pStyle w:val="Szvegtrzs"/>
        <w:numPr>
          <w:ilvl w:val="0"/>
          <w:numId w:val="2"/>
        </w:numPr>
        <w:tabs>
          <w:tab w:val="left" w:pos="1274"/>
        </w:tabs>
        <w:ind w:left="1274"/>
      </w:pPr>
      <w:r>
        <w:t>Eljár a közúti közlekedésről szóló 1988. évi I. törvény 46. § 1) bekezdés a) pontjában meghatározott önkormányzati közútkezelői hatáskörbe tartozó ügyekben.</w:t>
      </w:r>
    </w:p>
    <w:p w:rsidR="005706D5" w:rsidRDefault="005706D5" w:rsidP="005706D5">
      <w:pPr>
        <w:pStyle w:val="Szvegtrzs"/>
        <w:numPr>
          <w:ilvl w:val="0"/>
          <w:numId w:val="2"/>
        </w:numPr>
        <w:tabs>
          <w:tab w:val="left" w:pos="1274"/>
        </w:tabs>
        <w:ind w:left="1274"/>
      </w:pPr>
      <w:r>
        <w:t>Gyakorolja a közfoglalkoztatottak tekintetében a munkáltatói jogokat.</w:t>
      </w:r>
    </w:p>
    <w:p w:rsidR="005706D5" w:rsidRDefault="005706D5" w:rsidP="005706D5">
      <w:pPr>
        <w:pStyle w:val="Szvegtrzs"/>
        <w:jc w:val="right"/>
        <w:rPr>
          <w:rStyle w:val="Kiemels"/>
        </w:rPr>
      </w:pPr>
      <w:r>
        <w:t> </w:t>
      </w:r>
    </w:p>
    <w:p w:rsidR="005706D5" w:rsidRDefault="005706D5" w:rsidP="005706D5">
      <w:pPr>
        <w:pStyle w:val="Szvegtrzs"/>
        <w:ind w:left="1080"/>
        <w:jc w:val="right"/>
      </w:pPr>
      <w:r>
        <w:rPr>
          <w:rStyle w:val="Kiemels"/>
        </w:rPr>
        <w:t>4.</w:t>
      </w:r>
      <w:r>
        <w:t xml:space="preserve"> </w:t>
      </w:r>
      <w:r>
        <w:rPr>
          <w:rStyle w:val="Kiemels"/>
        </w:rPr>
        <w:t>melléklet a 12/2013. (IX. 18.) önkormányzati rendelethez</w:t>
      </w:r>
    </w:p>
    <w:p w:rsidR="005706D5" w:rsidRDefault="005706D5" w:rsidP="005706D5">
      <w:pPr>
        <w:pStyle w:val="Szvegtrzs"/>
        <w:jc w:val="right"/>
      </w:pPr>
      <w:r>
        <w:t> </w:t>
      </w:r>
    </w:p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jc w:val="center"/>
      </w:pPr>
      <w:r>
        <w:t>Szulok Község Önkormányzata szakfeladatai</w:t>
      </w:r>
    </w:p>
    <w:p w:rsidR="005706D5" w:rsidRDefault="005706D5" w:rsidP="005706D5">
      <w:pPr>
        <w:pStyle w:val="Szvegtrzs"/>
      </w:pPr>
      <w:r>
        <w:t> </w:t>
      </w:r>
    </w:p>
    <w:p w:rsidR="005706D5" w:rsidRDefault="005706D5" w:rsidP="005706D5">
      <w:pPr>
        <w:pStyle w:val="Szvegtrzs"/>
        <w:rPr>
          <w:rStyle w:val="Kiemels"/>
        </w:rPr>
      </w:pPr>
      <w:r>
        <w:t> 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4"/>
        <w:gridCol w:w="10"/>
        <w:gridCol w:w="6781"/>
      </w:tblGrid>
      <w:tr w:rsidR="005706D5" w:rsidTr="00E34D74">
        <w:tc>
          <w:tcPr>
            <w:tcW w:w="1804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Szakfeladat szám</w:t>
            </w:r>
          </w:p>
        </w:tc>
        <w:tc>
          <w:tcPr>
            <w:tcW w:w="6791" w:type="dxa"/>
            <w:gridSpan w:val="2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Szakfeladat megnevezése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381103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Települési hulladék kezelése, ártalmatlanítása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522001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Közutak, hidak, alagutak üzemeltetése, fenntartása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553000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Üdülői szálláshely-szolgáltatás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680001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Lakóingatlan bérbeadása, üzemeltetése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680002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Nem lakóingatlan bérbeadása, üzemeltetése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813000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Zöldterület-kezelés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841126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Önkormányzatok igazgatási tevékenysége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841402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Közvilágítás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841403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 xml:space="preserve">Város-, községgazdálkodási </w:t>
            </w:r>
            <w:proofErr w:type="spellStart"/>
            <w:r>
              <w:rPr>
                <w:rStyle w:val="Kiemels"/>
              </w:rPr>
              <w:t>m.n.s</w:t>
            </w:r>
            <w:proofErr w:type="spellEnd"/>
            <w:r>
              <w:rPr>
                <w:rStyle w:val="Kiemels"/>
              </w:rPr>
              <w:t>. szolgáltatások</w:t>
            </w:r>
          </w:p>
        </w:tc>
      </w:tr>
      <w:tr w:rsidR="005706D5" w:rsidTr="00E34D74">
        <w:tc>
          <w:tcPr>
            <w:tcW w:w="1804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lastRenderedPageBreak/>
              <w:t>841901</w:t>
            </w:r>
          </w:p>
        </w:tc>
        <w:tc>
          <w:tcPr>
            <w:tcW w:w="6791" w:type="dxa"/>
            <w:gridSpan w:val="2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Önkormányzatok és társulások elszámolásai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862301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Fogorvosi alapellátás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869041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Család- és nővédelmi egészségügyi gondozás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882111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Aktív korúak ellátása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882113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Lakásfenntartási támogatás normatív alapon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882116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Ápolási díj méltányossági alapon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882118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Kiegészítő gyermekvédelmi támogatás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882119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Óvodáztatási támogatás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882122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Átmeneti segély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882123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Temetési segély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882129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Egyéb önkormányzati eseti pénzbeli ellátások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882203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Köztemetés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889924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Családsegítés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890441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Rövid időtartamú közfoglalkoztatás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890442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Foglalkoztatást helyettesítő támogatásra jogosultak hosszabb időtartamú közfoglalkoztatása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890443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Egyéb közfoglalkoztatás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910121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Könyvtári szolgáltatások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910502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Közművelődési intézmények, közösségi színterek működtetése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931301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Sportlétesítmények működtetése és fejlesztése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960302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rPr>
                <w:rStyle w:val="Kiemels"/>
              </w:rPr>
            </w:pPr>
            <w:r>
              <w:rPr>
                <w:rStyle w:val="Kiemels"/>
              </w:rPr>
              <w:t>Köztemető-fenntartás és működtetés</w:t>
            </w:r>
          </w:p>
        </w:tc>
      </w:tr>
      <w:tr w:rsidR="005706D5" w:rsidTr="00E34D74">
        <w:tc>
          <w:tcPr>
            <w:tcW w:w="1814" w:type="dxa"/>
            <w:gridSpan w:val="2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  <w:jc w:val="center"/>
              <w:rPr>
                <w:rStyle w:val="Kiemels"/>
              </w:rPr>
            </w:pPr>
            <w:r>
              <w:rPr>
                <w:rStyle w:val="Kiemels"/>
              </w:rPr>
              <w:t>932911</w:t>
            </w:r>
          </w:p>
        </w:tc>
        <w:tc>
          <w:tcPr>
            <w:tcW w:w="6781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5706D5" w:rsidRDefault="005706D5" w:rsidP="00E34D74">
            <w:pPr>
              <w:pStyle w:val="Tblzattartalom"/>
              <w:spacing w:after="283"/>
            </w:pPr>
            <w:r>
              <w:rPr>
                <w:rStyle w:val="Kiemels"/>
              </w:rPr>
              <w:t>Strandszolgáltatás</w:t>
            </w:r>
          </w:p>
        </w:tc>
      </w:tr>
    </w:tbl>
    <w:p w:rsidR="005706D5" w:rsidRDefault="005706D5" w:rsidP="005706D5"/>
    <w:p w:rsidR="006847B8" w:rsidRDefault="006847B8">
      <w:bookmarkStart w:id="0" w:name="_GoBack"/>
      <w:bookmarkEnd w:id="0"/>
    </w:p>
    <w:sectPr w:rsidR="006847B8" w:rsidSect="00FE499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multi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23"/>
    <w:multiLevelType w:val="multilevel"/>
    <w:tmpl w:val="00000023"/>
    <w:name w:val="WW8Num3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D5"/>
    <w:rsid w:val="005706D5"/>
    <w:rsid w:val="006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06D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sid w:val="005706D5"/>
    <w:rPr>
      <w:i/>
      <w:iCs/>
    </w:rPr>
  </w:style>
  <w:style w:type="paragraph" w:styleId="Szvegtrzs">
    <w:name w:val="Body Text"/>
    <w:basedOn w:val="Norml"/>
    <w:link w:val="SzvegtrzsChar"/>
    <w:rsid w:val="005706D5"/>
    <w:pPr>
      <w:spacing w:after="120"/>
      <w:ind w:left="567"/>
    </w:pPr>
  </w:style>
  <w:style w:type="character" w:customStyle="1" w:styleId="SzvegtrzsChar">
    <w:name w:val="Szövegtörzs Char"/>
    <w:basedOn w:val="Bekezdsalapbettpusa"/>
    <w:link w:val="Szvegtrzs"/>
    <w:rsid w:val="005706D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5706D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06D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sid w:val="005706D5"/>
    <w:rPr>
      <w:i/>
      <w:iCs/>
    </w:rPr>
  </w:style>
  <w:style w:type="paragraph" w:styleId="Szvegtrzs">
    <w:name w:val="Body Text"/>
    <w:basedOn w:val="Norml"/>
    <w:link w:val="SzvegtrzsChar"/>
    <w:rsid w:val="005706D5"/>
    <w:pPr>
      <w:spacing w:after="120"/>
      <w:ind w:left="567"/>
    </w:pPr>
  </w:style>
  <w:style w:type="character" w:customStyle="1" w:styleId="SzvegtrzsChar">
    <w:name w:val="Szövegtörzs Char"/>
    <w:basedOn w:val="Bekezdsalapbettpusa"/>
    <w:link w:val="Szvegtrzs"/>
    <w:rsid w:val="005706D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5706D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1382</Words>
  <Characters>9542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2014-12-17T07:46:00Z</dcterms:created>
  <dcterms:modified xsi:type="dcterms:W3CDTF">2014-12-17T07:46:00Z</dcterms:modified>
</cp:coreProperties>
</file>