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B90" w:rsidRPr="00301971" w:rsidRDefault="00976B90" w:rsidP="00976B90">
      <w:pPr>
        <w:tabs>
          <w:tab w:val="center" w:pos="1701"/>
          <w:tab w:val="center" w:pos="6804"/>
        </w:tabs>
        <w:jc w:val="center"/>
        <w:rPr>
          <w:b/>
        </w:rPr>
      </w:pPr>
      <w:r w:rsidRPr="00301971">
        <w:rPr>
          <w:b/>
        </w:rPr>
        <w:t>Általános indok</w:t>
      </w:r>
      <w:r>
        <w:rPr>
          <w:b/>
        </w:rPr>
        <w:t>o</w:t>
      </w:r>
      <w:r w:rsidRPr="00301971">
        <w:rPr>
          <w:b/>
        </w:rPr>
        <w:t>lás</w:t>
      </w:r>
    </w:p>
    <w:p w:rsidR="00976B90" w:rsidRDefault="00976B90" w:rsidP="00976B90">
      <w:pPr>
        <w:autoSpaceDE w:val="0"/>
        <w:autoSpaceDN w:val="0"/>
        <w:adjustRightInd w:val="0"/>
        <w:jc w:val="both"/>
        <w:rPr>
          <w:noProof w:val="0"/>
        </w:rPr>
      </w:pPr>
    </w:p>
    <w:p w:rsidR="00976B90" w:rsidRPr="00E26431" w:rsidRDefault="00976B90" w:rsidP="00976B90">
      <w:pPr>
        <w:autoSpaceDE w:val="0"/>
        <w:autoSpaceDN w:val="0"/>
        <w:adjustRightInd w:val="0"/>
        <w:jc w:val="both"/>
        <w:rPr>
          <w:noProof w:val="0"/>
        </w:rPr>
      </w:pPr>
      <w:r w:rsidRPr="00E26431">
        <w:rPr>
          <w:noProof w:val="0"/>
        </w:rPr>
        <w:t>A</w:t>
      </w:r>
      <w:r>
        <w:rPr>
          <w:noProof w:val="0"/>
        </w:rPr>
        <w:t xml:space="preserve"> 2020. szeptember 21. napján kelt</w:t>
      </w:r>
      <w:r w:rsidRPr="00E26431">
        <w:rPr>
          <w:noProof w:val="0"/>
        </w:rPr>
        <w:t xml:space="preserve"> </w:t>
      </w:r>
      <w:r>
        <w:rPr>
          <w:noProof w:val="0"/>
        </w:rPr>
        <w:t xml:space="preserve">Támogatói Okirat alapján </w:t>
      </w:r>
      <w:r w:rsidRPr="00E26431">
        <w:rPr>
          <w:noProof w:val="0"/>
        </w:rPr>
        <w:t>támogatásra csak akkor jogosult az Önkormányzat, ha a szociáli</w:t>
      </w:r>
      <w:r>
        <w:rPr>
          <w:noProof w:val="0"/>
        </w:rPr>
        <w:t xml:space="preserve">s rászorultság és a 2020. évi </w:t>
      </w:r>
      <w:r w:rsidRPr="00E26431">
        <w:rPr>
          <w:noProof w:val="0"/>
        </w:rPr>
        <w:t xml:space="preserve">igénylés részletes feltételeit – legkésőbb a tüzelőanyag megvásárlását követő 10. napon hatályba lépő – rendeletben szabályozza. </w:t>
      </w:r>
    </w:p>
    <w:p w:rsidR="00976B90" w:rsidRPr="00F1283F" w:rsidRDefault="00976B90" w:rsidP="00976B90">
      <w:pPr>
        <w:autoSpaceDE w:val="0"/>
        <w:autoSpaceDN w:val="0"/>
        <w:adjustRightInd w:val="0"/>
        <w:jc w:val="both"/>
        <w:rPr>
          <w:noProof w:val="0"/>
        </w:rPr>
      </w:pPr>
    </w:p>
    <w:p w:rsidR="00976B90" w:rsidRPr="00F1283F" w:rsidRDefault="00976B90" w:rsidP="00976B90">
      <w:pPr>
        <w:autoSpaceDE w:val="0"/>
        <w:autoSpaceDN w:val="0"/>
        <w:adjustRightInd w:val="0"/>
        <w:jc w:val="both"/>
        <w:rPr>
          <w:noProof w:val="0"/>
        </w:rPr>
      </w:pPr>
      <w:r w:rsidRPr="00F1283F">
        <w:rPr>
          <w:noProof w:val="0"/>
        </w:rPr>
        <w:t xml:space="preserve">A pályázati kiírás alapján a szociális rászorultság szempontjait </w:t>
      </w:r>
      <w:r>
        <w:rPr>
          <w:noProof w:val="0"/>
        </w:rPr>
        <w:t>meg kell határozni:</w:t>
      </w:r>
    </w:p>
    <w:p w:rsidR="00976B90" w:rsidRPr="00F1283F" w:rsidRDefault="00976B90" w:rsidP="00976B9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 w:val="0"/>
        </w:rPr>
      </w:pPr>
      <w:r w:rsidRPr="00F1283F">
        <w:rPr>
          <w:noProof w:val="0"/>
        </w:rPr>
        <w:t>a szociális igazgatásról és a szociális ellátásokról szóló törvény szerint aktív korúak ellátására, időskorúak járadékára,</w:t>
      </w:r>
      <w:r>
        <w:rPr>
          <w:noProof w:val="0"/>
        </w:rPr>
        <w:t xml:space="preserve"> </w:t>
      </w:r>
      <w:r w:rsidRPr="00F1283F">
        <w:rPr>
          <w:noProof w:val="0"/>
        </w:rPr>
        <w:t>vagy – tekintet nélkül annak természetbeni van pénzbeli formában történő nyújtására – települési támogatásra (e támogatásban részesülők közül különösen a lakhatáshoz kapcsolódó rendszeres kiadások viselésével kapcsolatos támogatásban részesülők) jogosult előnyt élvezzen,</w:t>
      </w:r>
    </w:p>
    <w:p w:rsidR="00976B90" w:rsidRPr="00F1283F" w:rsidRDefault="00976B90" w:rsidP="00976B9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 w:val="0"/>
        </w:rPr>
      </w:pPr>
      <w:r w:rsidRPr="00F1283F">
        <w:rPr>
          <w:noProof w:val="0"/>
        </w:rPr>
        <w:t>a gyermekek védelméről és a gyámügyi igazgatásról szóló törvényben szabályozott halmozottan hátrányos helyzetű gyermeket nevelő család élvezzen előnyt.</w:t>
      </w:r>
    </w:p>
    <w:p w:rsidR="00976B90" w:rsidRPr="00F1283F" w:rsidRDefault="00976B90" w:rsidP="00976B90">
      <w:pPr>
        <w:autoSpaceDE w:val="0"/>
        <w:autoSpaceDN w:val="0"/>
        <w:adjustRightInd w:val="0"/>
        <w:ind w:left="720"/>
        <w:jc w:val="both"/>
        <w:rPr>
          <w:noProof w:val="0"/>
        </w:rPr>
      </w:pPr>
      <w:r w:rsidRPr="00F1283F">
        <w:rPr>
          <w:noProof w:val="0"/>
        </w:rPr>
        <w:t xml:space="preserve"> </w:t>
      </w:r>
    </w:p>
    <w:p w:rsidR="00976B90" w:rsidRPr="006915D6" w:rsidRDefault="00976B90" w:rsidP="00976B90">
      <w:pPr>
        <w:autoSpaceDE w:val="0"/>
        <w:autoSpaceDN w:val="0"/>
        <w:adjustRightInd w:val="0"/>
        <w:jc w:val="both"/>
        <w:rPr>
          <w:noProof w:val="0"/>
        </w:rPr>
      </w:pPr>
      <w:r w:rsidRPr="006915D6">
        <w:rPr>
          <w:noProof w:val="0"/>
        </w:rPr>
        <w:t>Az önkormányzati rendeletben javasoljuk a jogosultak körét a</w:t>
      </w:r>
      <w:r>
        <w:rPr>
          <w:noProof w:val="0"/>
        </w:rPr>
        <w:t>z ápolási díjban, a gyermekek otthongondozási díjában, hadigondozotti ellátásban, gyermekek otthon gondozási díjában, nyugdíj előtti segélyben, a</w:t>
      </w:r>
      <w:r w:rsidRPr="006915D6">
        <w:rPr>
          <w:noProof w:val="0"/>
        </w:rPr>
        <w:t xml:space="preserve"> szociális étkeztetésben és a közgyógyellátásban részesülők</w:t>
      </w:r>
      <w:r>
        <w:rPr>
          <w:noProof w:val="0"/>
        </w:rPr>
        <w:t xml:space="preserve"> és közfoglalkoztatotti programban résztvevők </w:t>
      </w:r>
      <w:r w:rsidRPr="006915D6">
        <w:rPr>
          <w:noProof w:val="0"/>
        </w:rPr>
        <w:t xml:space="preserve">körével kiegészíteni. </w:t>
      </w:r>
    </w:p>
    <w:p w:rsidR="00976B90" w:rsidRPr="00FF3F2A" w:rsidRDefault="00976B90" w:rsidP="00976B90">
      <w:pPr>
        <w:autoSpaceDE w:val="0"/>
        <w:autoSpaceDN w:val="0"/>
        <w:adjustRightInd w:val="0"/>
        <w:jc w:val="both"/>
        <w:rPr>
          <w:bCs/>
          <w:noProof w:val="0"/>
          <w:color w:val="FF0000"/>
        </w:rPr>
      </w:pPr>
    </w:p>
    <w:p w:rsidR="00976B90" w:rsidRDefault="00976B90" w:rsidP="00F91BA8">
      <w:pPr>
        <w:jc w:val="both"/>
        <w:rPr>
          <w:noProof w:val="0"/>
        </w:rPr>
      </w:pPr>
      <w:r w:rsidRPr="00F1283F">
        <w:rPr>
          <w:bCs/>
          <w:noProof w:val="0"/>
        </w:rPr>
        <w:t>H</w:t>
      </w:r>
      <w:r w:rsidRPr="00F1283F">
        <w:rPr>
          <w:noProof w:val="0"/>
        </w:rPr>
        <w:t xml:space="preserve">áztartásonként </w:t>
      </w:r>
      <w:r w:rsidRPr="00F91BA8">
        <w:rPr>
          <w:noProof w:val="0"/>
        </w:rPr>
        <w:t>legfeljebb</w:t>
      </w:r>
      <w:r w:rsidR="00F91BA8">
        <w:rPr>
          <w:noProof w:val="0"/>
        </w:rPr>
        <w:t>1,413 m3</w:t>
      </w:r>
      <w:r w:rsidRPr="00F1283F">
        <w:rPr>
          <w:noProof w:val="0"/>
        </w:rPr>
        <w:t xml:space="preserve"> tűzifa biztosítására kerülhet sor. </w:t>
      </w:r>
    </w:p>
    <w:p w:rsidR="00976B90" w:rsidRPr="00F1283F" w:rsidRDefault="00976B90" w:rsidP="00976B90">
      <w:pPr>
        <w:autoSpaceDE w:val="0"/>
        <w:autoSpaceDN w:val="0"/>
        <w:adjustRightInd w:val="0"/>
        <w:jc w:val="both"/>
        <w:rPr>
          <w:noProof w:val="0"/>
        </w:rPr>
      </w:pPr>
    </w:p>
    <w:p w:rsidR="00976B90" w:rsidRDefault="00976B90" w:rsidP="00976B90">
      <w:pPr>
        <w:jc w:val="both"/>
        <w:rPr>
          <w:noProof w:val="0"/>
        </w:rPr>
      </w:pPr>
      <w:r>
        <w:rPr>
          <w:noProof w:val="0"/>
          <w:color w:val="000000"/>
        </w:rPr>
        <w:t xml:space="preserve">A </w:t>
      </w:r>
      <w:r>
        <w:rPr>
          <w:noProof w:val="0"/>
        </w:rPr>
        <w:t>kérelmek elbírálása a Polgármester hatáskörébe tartozik.</w:t>
      </w:r>
    </w:p>
    <w:p w:rsidR="00976B90" w:rsidRPr="00644F49" w:rsidRDefault="00976B90" w:rsidP="00976B90">
      <w:pPr>
        <w:autoSpaceDE w:val="0"/>
        <w:autoSpaceDN w:val="0"/>
        <w:adjustRightInd w:val="0"/>
        <w:jc w:val="both"/>
        <w:rPr>
          <w:noProof w:val="0"/>
          <w:color w:val="000000"/>
        </w:rPr>
      </w:pPr>
    </w:p>
    <w:p w:rsidR="00976B90" w:rsidRPr="007D5912" w:rsidRDefault="00976B90" w:rsidP="00976B90">
      <w:pPr>
        <w:autoSpaceDE w:val="0"/>
        <w:autoSpaceDN w:val="0"/>
        <w:adjustRightInd w:val="0"/>
        <w:jc w:val="both"/>
        <w:rPr>
          <w:noProof w:val="0"/>
        </w:rPr>
      </w:pPr>
      <w:r w:rsidRPr="007D5912">
        <w:rPr>
          <w:noProof w:val="0"/>
        </w:rPr>
        <w:t xml:space="preserve">Fentiek figyelembevételével előkészítettük a szociális célú tüzelőanyag-támogatás igénylésének részletes feltételeiről szóló önkormányzati </w:t>
      </w:r>
      <w:r w:rsidRPr="00644F49">
        <w:rPr>
          <w:noProof w:val="0"/>
        </w:rPr>
        <w:t>rendelet-tervezetét</w:t>
      </w:r>
      <w:r>
        <w:rPr>
          <w:noProof w:val="0"/>
        </w:rPr>
        <w:t xml:space="preserve"> (továbbiakban: </w:t>
      </w:r>
      <w:proofErr w:type="spellStart"/>
      <w:r>
        <w:rPr>
          <w:noProof w:val="0"/>
        </w:rPr>
        <w:t>Ör</w:t>
      </w:r>
      <w:proofErr w:type="spellEnd"/>
      <w:r>
        <w:rPr>
          <w:noProof w:val="0"/>
        </w:rPr>
        <w:t>.)</w:t>
      </w:r>
      <w:r w:rsidRPr="00644F49">
        <w:rPr>
          <w:noProof w:val="0"/>
        </w:rPr>
        <w:t xml:space="preserve">, mely az előterjesztés mellékletét képezi. </w:t>
      </w:r>
    </w:p>
    <w:p w:rsidR="00976B90" w:rsidRPr="00EF734A" w:rsidRDefault="00976B90" w:rsidP="00976B90">
      <w:pPr>
        <w:autoSpaceDE w:val="0"/>
        <w:autoSpaceDN w:val="0"/>
        <w:adjustRightInd w:val="0"/>
        <w:jc w:val="both"/>
        <w:rPr>
          <w:noProof w:val="0"/>
          <w:color w:val="FF00FF"/>
        </w:rPr>
      </w:pPr>
    </w:p>
    <w:p w:rsidR="00976B90" w:rsidRPr="00A67095" w:rsidRDefault="00976B90" w:rsidP="00976B90">
      <w:pPr>
        <w:jc w:val="center"/>
        <w:rPr>
          <w:b/>
        </w:rPr>
      </w:pPr>
      <w:r w:rsidRPr="00A67095">
        <w:rPr>
          <w:b/>
        </w:rPr>
        <w:t>Részletes indokolás</w:t>
      </w:r>
    </w:p>
    <w:p w:rsidR="00976B90" w:rsidRDefault="00976B90" w:rsidP="00976B90">
      <w:pPr>
        <w:jc w:val="center"/>
        <w:rPr>
          <w:b/>
        </w:rPr>
      </w:pPr>
    </w:p>
    <w:p w:rsidR="00976B90" w:rsidRPr="00A67095" w:rsidRDefault="00976B90" w:rsidP="00976B90">
      <w:pPr>
        <w:jc w:val="center"/>
        <w:rPr>
          <w:b/>
        </w:rPr>
      </w:pPr>
      <w:r>
        <w:rPr>
          <w:b/>
        </w:rPr>
        <w:t>1. §-hoz</w:t>
      </w:r>
    </w:p>
    <w:p w:rsidR="00976B90" w:rsidRDefault="00976B90" w:rsidP="00976B90">
      <w:pPr>
        <w:jc w:val="both"/>
      </w:pPr>
      <w:r w:rsidRPr="00A67095">
        <w:t>Rögzítésre került, hogy kik jogosult</w:t>
      </w:r>
      <w:r>
        <w:t>ak</w:t>
      </w:r>
      <w:r w:rsidRPr="00A67095">
        <w:t xml:space="preserve"> szociális</w:t>
      </w:r>
      <w:r>
        <w:t xml:space="preserve"> célú tüzekőanyag-</w:t>
      </w:r>
      <w:r w:rsidRPr="00A67095">
        <w:t>támogatásra</w:t>
      </w:r>
      <w:r w:rsidRPr="006F7038">
        <w:t>.</w:t>
      </w:r>
    </w:p>
    <w:p w:rsidR="00976B90" w:rsidRDefault="00976B90" w:rsidP="00976B90">
      <w:pPr>
        <w:jc w:val="both"/>
      </w:pPr>
    </w:p>
    <w:p w:rsidR="00976B90" w:rsidRDefault="00976B90" w:rsidP="00976B90">
      <w:pPr>
        <w:jc w:val="center"/>
        <w:rPr>
          <w:b/>
        </w:rPr>
      </w:pPr>
      <w:r>
        <w:rPr>
          <w:b/>
        </w:rPr>
        <w:t>2</w:t>
      </w:r>
      <w:r w:rsidRPr="00512231">
        <w:rPr>
          <w:b/>
        </w:rPr>
        <w:t>. §</w:t>
      </w:r>
      <w:r>
        <w:rPr>
          <w:b/>
        </w:rPr>
        <w:t>-hoz</w:t>
      </w:r>
    </w:p>
    <w:p w:rsidR="00976B90" w:rsidRDefault="00976B90" w:rsidP="00976B90">
      <w:pPr>
        <w:jc w:val="both"/>
      </w:pPr>
      <w:r>
        <w:t xml:space="preserve">A támogatás jogosultsági feltételeit határozza meg. </w:t>
      </w:r>
    </w:p>
    <w:p w:rsidR="00976B90" w:rsidRDefault="00976B90" w:rsidP="00976B90">
      <w:pPr>
        <w:jc w:val="both"/>
      </w:pPr>
    </w:p>
    <w:p w:rsidR="00976B90" w:rsidRPr="00512231" w:rsidRDefault="00976B90" w:rsidP="00976B90">
      <w:pPr>
        <w:jc w:val="center"/>
        <w:rPr>
          <w:b/>
        </w:rPr>
      </w:pPr>
      <w:r>
        <w:rPr>
          <w:b/>
        </w:rPr>
        <w:t>3. §-hoz</w:t>
      </w:r>
    </w:p>
    <w:p w:rsidR="00976B90" w:rsidRDefault="00976B90" w:rsidP="00976B90">
      <w:pPr>
        <w:jc w:val="both"/>
      </w:pPr>
      <w:r>
        <w:t xml:space="preserve">A támogatás odaítélésének menetét tartalmazza. </w:t>
      </w:r>
    </w:p>
    <w:p w:rsidR="00976B90" w:rsidRDefault="00976B90" w:rsidP="00976B90">
      <w:pPr>
        <w:jc w:val="center"/>
        <w:rPr>
          <w:b/>
        </w:rPr>
      </w:pPr>
    </w:p>
    <w:p w:rsidR="00976B90" w:rsidRDefault="00976B90" w:rsidP="00976B90">
      <w:pPr>
        <w:jc w:val="center"/>
        <w:rPr>
          <w:b/>
        </w:rPr>
      </w:pPr>
      <w:r>
        <w:rPr>
          <w:b/>
        </w:rPr>
        <w:t xml:space="preserve">4. §-hoz </w:t>
      </w:r>
    </w:p>
    <w:p w:rsidR="00976B90" w:rsidRDefault="00976B90" w:rsidP="00976B90">
      <w:pPr>
        <w:jc w:val="both"/>
      </w:pPr>
      <w:r w:rsidRPr="005A732C">
        <w:t xml:space="preserve">A támogatás forrását határozza meg. </w:t>
      </w:r>
    </w:p>
    <w:p w:rsidR="00976B90" w:rsidRDefault="00976B90" w:rsidP="00976B90">
      <w:pPr>
        <w:jc w:val="both"/>
      </w:pPr>
    </w:p>
    <w:p w:rsidR="00976B90" w:rsidRDefault="00976B90" w:rsidP="00976B90">
      <w:pPr>
        <w:jc w:val="center"/>
        <w:rPr>
          <w:b/>
        </w:rPr>
      </w:pPr>
      <w:r>
        <w:rPr>
          <w:b/>
        </w:rPr>
        <w:t xml:space="preserve">5. §-hoz </w:t>
      </w:r>
    </w:p>
    <w:p w:rsidR="00976B90" w:rsidRDefault="00976B90" w:rsidP="00976B90">
      <w:pPr>
        <w:jc w:val="both"/>
      </w:pPr>
      <w:r>
        <w:t>A megvalósítás pénzügyi fedezetét rögzíti.</w:t>
      </w:r>
    </w:p>
    <w:p w:rsidR="00976B90" w:rsidRPr="005A732C" w:rsidRDefault="00976B90" w:rsidP="00976B90">
      <w:pPr>
        <w:jc w:val="both"/>
      </w:pPr>
    </w:p>
    <w:p w:rsidR="00976B90" w:rsidRPr="00512231" w:rsidRDefault="00976B90" w:rsidP="00976B90">
      <w:pPr>
        <w:jc w:val="center"/>
        <w:rPr>
          <w:b/>
        </w:rPr>
      </w:pPr>
      <w:r>
        <w:rPr>
          <w:b/>
        </w:rPr>
        <w:t>6</w:t>
      </w:r>
      <w:r w:rsidRPr="00512231">
        <w:rPr>
          <w:b/>
        </w:rPr>
        <w:t>. §-hoz</w:t>
      </w:r>
    </w:p>
    <w:p w:rsidR="00976B90" w:rsidRDefault="00976B90" w:rsidP="00976B90">
      <w:pPr>
        <w:jc w:val="both"/>
      </w:pPr>
      <w:r>
        <w:t>A rendelet hatálybalépését és hatályon kívül helyezését határozza meg. Mivel ez a rendelet, csak az idei évben meghatározott támogatásra érvényes, ezért az elszámolást követően célszerű a rendeletet rögtön hatályon kívül helyezni.</w:t>
      </w:r>
    </w:p>
    <w:p w:rsidR="00976B90" w:rsidRPr="006634F7" w:rsidRDefault="00976B90" w:rsidP="00976B90">
      <w:pPr>
        <w:spacing w:before="100" w:beforeAutospacing="1" w:after="100" w:afterAutospacing="1"/>
        <w:jc w:val="center"/>
        <w:rPr>
          <w:b/>
        </w:rPr>
      </w:pPr>
      <w:r w:rsidRPr="006634F7">
        <w:rPr>
          <w:b/>
        </w:rPr>
        <w:lastRenderedPageBreak/>
        <w:t>ELŐZETES HATÁSVIZSGÁLAT</w:t>
      </w:r>
    </w:p>
    <w:p w:rsidR="00976B90" w:rsidRPr="006634F7" w:rsidRDefault="00976B90" w:rsidP="00976B90">
      <w:pPr>
        <w:spacing w:line="360" w:lineRule="auto"/>
        <w:rPr>
          <w:b/>
        </w:rPr>
      </w:pPr>
      <w:r w:rsidRPr="006634F7">
        <w:rPr>
          <w:b/>
          <w:bCs/>
          <w:color w:val="000000"/>
        </w:rPr>
        <w:t>Rendelet-tervezet valamennyi jelentősnek ítélt hatása, különösen:</w:t>
      </w:r>
    </w:p>
    <w:p w:rsidR="00976B90" w:rsidRPr="006634F7" w:rsidRDefault="00976B90" w:rsidP="00976B90">
      <w:pPr>
        <w:pStyle w:val="WW-NormlWeb"/>
        <w:spacing w:before="0" w:after="0"/>
        <w:jc w:val="both"/>
        <w:rPr>
          <w:rFonts w:ascii="Times New Roman" w:hAnsi="Times New Roman"/>
          <w:bCs/>
        </w:rPr>
      </w:pPr>
      <w:bookmarkStart w:id="0" w:name="_GoBack"/>
      <w:bookmarkEnd w:id="0"/>
      <w:r w:rsidRPr="006634F7">
        <w:rPr>
          <w:rFonts w:ascii="Times New Roman" w:hAnsi="Times New Roman"/>
          <w:b/>
          <w:bCs/>
          <w:color w:val="000000"/>
        </w:rPr>
        <w:t xml:space="preserve">Társadalmi-gazdasági hatás: </w:t>
      </w:r>
      <w:r w:rsidRPr="006634F7">
        <w:rPr>
          <w:rFonts w:ascii="Times New Roman" w:hAnsi="Times New Roman"/>
          <w:bCs/>
        </w:rPr>
        <w:t>A rendelet-tervezet azokat a családokat támogatja, akiknek a téli tüzelő megvásárlása jelentős, akár létfenntartásukat is veszélyeztető anyagi terhet jelent.</w:t>
      </w:r>
    </w:p>
    <w:p w:rsidR="00976B90" w:rsidRPr="006634F7" w:rsidRDefault="00976B90" w:rsidP="00976B90">
      <w:pPr>
        <w:autoSpaceDE w:val="0"/>
        <w:autoSpaceDN w:val="0"/>
        <w:adjustRightInd w:val="0"/>
        <w:spacing w:line="360" w:lineRule="auto"/>
        <w:rPr>
          <w:b/>
        </w:rPr>
      </w:pPr>
      <w:r w:rsidRPr="006634F7">
        <w:rPr>
          <w:color w:val="000000"/>
        </w:rPr>
        <w:t xml:space="preserve"> </w:t>
      </w:r>
    </w:p>
    <w:p w:rsidR="00976B90" w:rsidRPr="006634F7" w:rsidRDefault="00976B90" w:rsidP="00976B90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/>
          <w:bCs/>
        </w:rPr>
      </w:pPr>
      <w:r w:rsidRPr="006634F7">
        <w:rPr>
          <w:rFonts w:ascii="Times New Roman" w:hAnsi="Times New Roman"/>
          <w:b/>
          <w:bCs/>
          <w:color w:val="000000"/>
        </w:rPr>
        <w:t xml:space="preserve">Költségvetési hatás: </w:t>
      </w:r>
      <w:r w:rsidRPr="006634F7">
        <w:rPr>
          <w:rFonts w:ascii="Times New Roman" w:hAnsi="Times New Roman"/>
          <w:bCs/>
        </w:rPr>
        <w:t>A rendelet</w:t>
      </w:r>
      <w:r>
        <w:rPr>
          <w:rFonts w:ascii="Times New Roman" w:hAnsi="Times New Roman"/>
          <w:bCs/>
        </w:rPr>
        <w:t xml:space="preserve"> végrehajtása előreláthatólag a szállítási költség vonatkozásában jelent </w:t>
      </w:r>
      <w:r w:rsidRPr="006634F7">
        <w:rPr>
          <w:rFonts w:ascii="Times New Roman" w:hAnsi="Times New Roman"/>
          <w:bCs/>
        </w:rPr>
        <w:t>pénzügyi terhet az Önkormányzat gazdálkodásában.</w:t>
      </w:r>
    </w:p>
    <w:p w:rsidR="00976B90" w:rsidRPr="006634F7" w:rsidRDefault="00976B90" w:rsidP="00976B90">
      <w:p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</w:p>
    <w:p w:rsidR="00976B90" w:rsidRPr="006634F7" w:rsidRDefault="00976B90" w:rsidP="00976B90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6634F7">
        <w:rPr>
          <w:b/>
          <w:bCs/>
          <w:color w:val="000000"/>
        </w:rPr>
        <w:t xml:space="preserve">Környezeti, egészségi következmények: </w:t>
      </w:r>
      <w:r w:rsidRPr="006634F7">
        <w:rPr>
          <w:color w:val="000000"/>
        </w:rPr>
        <w:t>Nincs ilyen hatás.</w:t>
      </w:r>
    </w:p>
    <w:p w:rsidR="00976B90" w:rsidRDefault="00976B90" w:rsidP="00976B90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/>
          <w:b/>
          <w:bCs/>
          <w:color w:val="000000"/>
        </w:rPr>
      </w:pPr>
    </w:p>
    <w:p w:rsidR="00976B90" w:rsidRPr="006634F7" w:rsidRDefault="00976B90" w:rsidP="00976B90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/>
          <w:bCs/>
        </w:rPr>
      </w:pPr>
      <w:r w:rsidRPr="006634F7">
        <w:rPr>
          <w:rFonts w:ascii="Times New Roman" w:hAnsi="Times New Roman"/>
          <w:b/>
          <w:bCs/>
          <w:color w:val="000000"/>
        </w:rPr>
        <w:t xml:space="preserve">Adminisztratív terheket befolyásoló hatás: </w:t>
      </w:r>
      <w:r w:rsidRPr="006634F7">
        <w:rPr>
          <w:rFonts w:ascii="Times New Roman" w:hAnsi="Times New Roman"/>
          <w:bCs/>
        </w:rPr>
        <w:t xml:space="preserve">A rendelet végrehajtása átmenetileg nagyobb </w:t>
      </w:r>
      <w:proofErr w:type="spellStart"/>
      <w:r w:rsidRPr="006634F7">
        <w:rPr>
          <w:rFonts w:ascii="Times New Roman" w:hAnsi="Times New Roman"/>
          <w:bCs/>
        </w:rPr>
        <w:t>munkaterhet</w:t>
      </w:r>
      <w:proofErr w:type="spellEnd"/>
      <w:r w:rsidRPr="006634F7">
        <w:rPr>
          <w:rFonts w:ascii="Times New Roman" w:hAnsi="Times New Roman"/>
          <w:bCs/>
        </w:rPr>
        <w:t xml:space="preserve"> ró a </w:t>
      </w:r>
      <w:proofErr w:type="spellStart"/>
      <w:r>
        <w:rPr>
          <w:rFonts w:ascii="Times New Roman" w:hAnsi="Times New Roman"/>
          <w:bCs/>
        </w:rPr>
        <w:t>Nekézsenyi</w:t>
      </w:r>
      <w:proofErr w:type="spellEnd"/>
      <w:r>
        <w:rPr>
          <w:rFonts w:ascii="Times New Roman" w:hAnsi="Times New Roman"/>
          <w:bCs/>
        </w:rPr>
        <w:t xml:space="preserve"> Közös Önkormányzati </w:t>
      </w:r>
      <w:r w:rsidRPr="006634F7">
        <w:rPr>
          <w:rFonts w:ascii="Times New Roman" w:hAnsi="Times New Roman"/>
          <w:bCs/>
        </w:rPr>
        <w:t>Hivatal</w:t>
      </w:r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Járdánházai</w:t>
      </w:r>
      <w:proofErr w:type="spellEnd"/>
      <w:r>
        <w:rPr>
          <w:rFonts w:ascii="Times New Roman" w:hAnsi="Times New Roman"/>
          <w:bCs/>
        </w:rPr>
        <w:t xml:space="preserve"> </w:t>
      </w:r>
      <w:proofErr w:type="gramStart"/>
      <w:r>
        <w:rPr>
          <w:rFonts w:ascii="Times New Roman" w:hAnsi="Times New Roman"/>
          <w:bCs/>
        </w:rPr>
        <w:t xml:space="preserve">Kirendeltségének </w:t>
      </w:r>
      <w:r w:rsidRPr="006634F7">
        <w:rPr>
          <w:rFonts w:ascii="Times New Roman" w:hAnsi="Times New Roman"/>
          <w:bCs/>
        </w:rPr>
        <w:t xml:space="preserve"> munkatársaira</w:t>
      </w:r>
      <w:proofErr w:type="gramEnd"/>
      <w:r w:rsidRPr="006634F7">
        <w:rPr>
          <w:rFonts w:ascii="Times New Roman" w:hAnsi="Times New Roman"/>
          <w:bCs/>
        </w:rPr>
        <w:t>, ugyanis a napi feladatok</w:t>
      </w:r>
      <w:r>
        <w:rPr>
          <w:rFonts w:ascii="Times New Roman" w:hAnsi="Times New Roman"/>
          <w:bCs/>
        </w:rPr>
        <w:t xml:space="preserve"> ellátása mellett a döntések előkészítése és a nyilvántartások vezetése </w:t>
      </w:r>
      <w:r w:rsidRPr="006634F7">
        <w:rPr>
          <w:rFonts w:ascii="Times New Roman" w:hAnsi="Times New Roman"/>
          <w:bCs/>
        </w:rPr>
        <w:t>is rájuk hárul. Ugyanakkor többlet feladato</w:t>
      </w:r>
      <w:r>
        <w:rPr>
          <w:rFonts w:ascii="Times New Roman" w:hAnsi="Times New Roman"/>
          <w:bCs/>
        </w:rPr>
        <w:t>t</w:t>
      </w:r>
      <w:r w:rsidRPr="006634F7">
        <w:rPr>
          <w:rFonts w:ascii="Times New Roman" w:hAnsi="Times New Roman"/>
          <w:bCs/>
        </w:rPr>
        <w:t xml:space="preserve"> jelent azon személy</w:t>
      </w:r>
      <w:r>
        <w:rPr>
          <w:rFonts w:ascii="Times New Roman" w:hAnsi="Times New Roman"/>
          <w:bCs/>
        </w:rPr>
        <w:t>ek</w:t>
      </w:r>
      <w:r w:rsidRPr="006634F7">
        <w:rPr>
          <w:rFonts w:ascii="Times New Roman" w:hAnsi="Times New Roman"/>
          <w:bCs/>
        </w:rPr>
        <w:t xml:space="preserve"> részére</w:t>
      </w:r>
      <w:r>
        <w:rPr>
          <w:rFonts w:ascii="Times New Roman" w:hAnsi="Times New Roman"/>
          <w:bCs/>
        </w:rPr>
        <w:t xml:space="preserve"> is</w:t>
      </w:r>
      <w:r w:rsidRPr="006634F7">
        <w:rPr>
          <w:rFonts w:ascii="Times New Roman" w:hAnsi="Times New Roman"/>
          <w:bCs/>
        </w:rPr>
        <w:t>, akik a szállítással és a tűzifa átadásával kapcsolatos teendőket intézi</w:t>
      </w:r>
      <w:r>
        <w:rPr>
          <w:rFonts w:ascii="Times New Roman" w:hAnsi="Times New Roman"/>
          <w:bCs/>
        </w:rPr>
        <w:t>k</w:t>
      </w:r>
      <w:r w:rsidRPr="006634F7">
        <w:rPr>
          <w:rFonts w:ascii="Times New Roman" w:hAnsi="Times New Roman"/>
          <w:bCs/>
        </w:rPr>
        <w:t>.</w:t>
      </w:r>
    </w:p>
    <w:p w:rsidR="00976B90" w:rsidRPr="006634F7" w:rsidRDefault="00976B90" w:rsidP="00976B90">
      <w:pPr>
        <w:spacing w:line="360" w:lineRule="auto"/>
        <w:rPr>
          <w:b/>
          <w:bCs/>
          <w:color w:val="000000"/>
        </w:rPr>
      </w:pPr>
    </w:p>
    <w:p w:rsidR="00976B90" w:rsidRPr="006634F7" w:rsidRDefault="00976B90" w:rsidP="00976B90">
      <w:pPr>
        <w:spacing w:line="360" w:lineRule="auto"/>
        <w:rPr>
          <w:color w:val="000000"/>
        </w:rPr>
      </w:pPr>
      <w:r w:rsidRPr="006634F7">
        <w:rPr>
          <w:b/>
          <w:bCs/>
          <w:color w:val="000000"/>
        </w:rPr>
        <w:t xml:space="preserve">Egyéb hatás: </w:t>
      </w:r>
      <w:r w:rsidRPr="006634F7">
        <w:rPr>
          <w:color w:val="000000"/>
        </w:rPr>
        <w:t>Nincs ilyen hatás.</w:t>
      </w:r>
    </w:p>
    <w:p w:rsidR="00F91BA8" w:rsidRDefault="00F91BA8" w:rsidP="00976B90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/>
          <w:b/>
          <w:bCs/>
          <w:color w:val="000000"/>
        </w:rPr>
      </w:pPr>
    </w:p>
    <w:p w:rsidR="00976B90" w:rsidRPr="0051400A" w:rsidRDefault="00976B90" w:rsidP="00976B90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/>
          <w:bCs/>
        </w:rPr>
      </w:pPr>
      <w:r w:rsidRPr="0051400A">
        <w:rPr>
          <w:rFonts w:ascii="Times New Roman" w:hAnsi="Times New Roman"/>
          <w:b/>
          <w:bCs/>
          <w:color w:val="000000"/>
        </w:rPr>
        <w:t xml:space="preserve">A rendelet megalkotása szükséges, mert: </w:t>
      </w:r>
      <w:r w:rsidRPr="0051400A">
        <w:rPr>
          <w:rFonts w:ascii="Times New Roman" w:hAnsi="Times New Roman"/>
          <w:color w:val="000000"/>
        </w:rPr>
        <w:t xml:space="preserve">A </w:t>
      </w:r>
      <w:proofErr w:type="gramStart"/>
      <w:r w:rsidRPr="0051400A">
        <w:rPr>
          <w:rFonts w:ascii="Times New Roman" w:hAnsi="Times New Roman"/>
          <w:color w:val="000000"/>
        </w:rPr>
        <w:t>Belügyminisztérium</w:t>
      </w:r>
      <w:proofErr w:type="gramEnd"/>
      <w:r w:rsidRPr="0051400A">
        <w:rPr>
          <w:rFonts w:ascii="Times New Roman" w:hAnsi="Times New Roman"/>
          <w:color w:val="000000"/>
        </w:rPr>
        <w:t xml:space="preserve"> mint Támogató a </w:t>
      </w:r>
      <w:r>
        <w:rPr>
          <w:rFonts w:ascii="Times New Roman" w:hAnsi="Times New Roman"/>
          <w:color w:val="000000"/>
        </w:rPr>
        <w:t>2020.</w:t>
      </w:r>
      <w:r w:rsidRPr="0051400A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szeptember 21.</w:t>
      </w:r>
      <w:r w:rsidRPr="0051400A">
        <w:rPr>
          <w:rFonts w:ascii="Times New Roman" w:hAnsi="Times New Roman"/>
          <w:color w:val="000000"/>
        </w:rPr>
        <w:t xml:space="preserve"> napján kelt BMÖGF/</w:t>
      </w:r>
      <w:r>
        <w:rPr>
          <w:rFonts w:ascii="Times New Roman" w:hAnsi="Times New Roman"/>
          <w:color w:val="000000"/>
        </w:rPr>
        <w:t>46-41</w:t>
      </w:r>
      <w:r w:rsidRPr="0051400A">
        <w:rPr>
          <w:rFonts w:ascii="Times New Roman" w:hAnsi="Times New Roman"/>
          <w:color w:val="000000"/>
        </w:rPr>
        <w:t>/20</w:t>
      </w:r>
      <w:r>
        <w:rPr>
          <w:rFonts w:ascii="Times New Roman" w:hAnsi="Times New Roman"/>
          <w:color w:val="000000"/>
        </w:rPr>
        <w:t>20</w:t>
      </w:r>
      <w:r w:rsidRPr="0051400A">
        <w:rPr>
          <w:rFonts w:ascii="Times New Roman" w:hAnsi="Times New Roman"/>
          <w:color w:val="000000"/>
        </w:rPr>
        <w:t>. iktatószámú Támogatói okiratban rögzítette, hogy Járdánháza Község Önko</w:t>
      </w:r>
      <w:r>
        <w:rPr>
          <w:rFonts w:ascii="Times New Roman" w:hAnsi="Times New Roman"/>
          <w:color w:val="000000"/>
        </w:rPr>
        <w:t>rmányzata mint kedvezményezett</w:t>
      </w:r>
      <w:r w:rsidRPr="0051400A">
        <w:rPr>
          <w:rFonts w:ascii="Times New Roman" w:hAnsi="Times New Roman"/>
          <w:color w:val="000000"/>
        </w:rPr>
        <w:t xml:space="preserve"> Magyarország 20</w:t>
      </w:r>
      <w:r>
        <w:rPr>
          <w:rFonts w:ascii="Times New Roman" w:hAnsi="Times New Roman"/>
          <w:color w:val="000000"/>
        </w:rPr>
        <w:t>20</w:t>
      </w:r>
      <w:r w:rsidRPr="0051400A">
        <w:rPr>
          <w:rFonts w:ascii="Times New Roman" w:hAnsi="Times New Roman"/>
          <w:color w:val="000000"/>
        </w:rPr>
        <w:t>. évi központi költségvetéséről szóló 201</w:t>
      </w:r>
      <w:r>
        <w:rPr>
          <w:rFonts w:ascii="Times New Roman" w:hAnsi="Times New Roman"/>
          <w:color w:val="000000"/>
        </w:rPr>
        <w:t>9</w:t>
      </w:r>
      <w:r w:rsidRPr="0051400A">
        <w:rPr>
          <w:rFonts w:ascii="Times New Roman" w:hAnsi="Times New Roman"/>
          <w:color w:val="000000"/>
        </w:rPr>
        <w:t xml:space="preserve">. évi </w:t>
      </w:r>
      <w:r>
        <w:rPr>
          <w:rFonts w:ascii="Times New Roman" w:hAnsi="Times New Roman"/>
          <w:color w:val="000000"/>
        </w:rPr>
        <w:t>LXXI</w:t>
      </w:r>
      <w:r w:rsidRPr="0051400A">
        <w:rPr>
          <w:rFonts w:ascii="Times New Roman" w:hAnsi="Times New Roman"/>
          <w:color w:val="000000"/>
        </w:rPr>
        <w:t>. törvény 3. mellékletének I.</w:t>
      </w:r>
      <w:r>
        <w:rPr>
          <w:rFonts w:ascii="Times New Roman" w:hAnsi="Times New Roman"/>
          <w:color w:val="000000"/>
        </w:rPr>
        <w:t>8</w:t>
      </w:r>
      <w:r w:rsidRPr="0051400A">
        <w:rPr>
          <w:rFonts w:ascii="Times New Roman" w:hAnsi="Times New Roman"/>
          <w:color w:val="000000"/>
        </w:rPr>
        <w:t xml:space="preserve">. </w:t>
      </w:r>
      <w:proofErr w:type="gramStart"/>
      <w:r w:rsidRPr="0051400A">
        <w:rPr>
          <w:rFonts w:ascii="Times New Roman" w:hAnsi="Times New Roman"/>
          <w:color w:val="000000"/>
        </w:rPr>
        <w:t>pontjában</w:t>
      </w:r>
      <w:proofErr w:type="gramEnd"/>
      <w:r w:rsidRPr="0051400A">
        <w:rPr>
          <w:rFonts w:ascii="Times New Roman" w:hAnsi="Times New Roman"/>
          <w:color w:val="000000"/>
        </w:rPr>
        <w:t xml:space="preserve"> szabályozott települési önkormányzatok szociális célú tüzelőanyag vásárláshoz ka</w:t>
      </w:r>
      <w:r>
        <w:rPr>
          <w:rFonts w:ascii="Times New Roman" w:hAnsi="Times New Roman"/>
          <w:color w:val="000000"/>
        </w:rPr>
        <w:t>pcsolódó támogatása jogcímen 451</w:t>
      </w:r>
      <w:r w:rsidRPr="0051400A">
        <w:rPr>
          <w:rFonts w:ascii="Times New Roman" w:hAnsi="Times New Roman"/>
          <w:color w:val="000000"/>
        </w:rPr>
        <w:t xml:space="preserve"> erdei köbméter keménylombos tűzifa megvásárlásához </w:t>
      </w:r>
      <w:r w:rsidRPr="0051400A">
        <w:rPr>
          <w:rFonts w:ascii="Times New Roman" w:hAnsi="Times New Roman"/>
          <w:b/>
          <w:bCs/>
          <w:color w:val="000000"/>
        </w:rPr>
        <w:t xml:space="preserve"> </w:t>
      </w:r>
      <w:r w:rsidRPr="0051400A">
        <w:rPr>
          <w:rFonts w:ascii="Times New Roman" w:hAnsi="Times New Roman"/>
          <w:color w:val="000000"/>
        </w:rPr>
        <w:t xml:space="preserve">vissza nem térítendő támogatásra vált jogosulttá. </w:t>
      </w:r>
      <w:r w:rsidRPr="0051400A">
        <w:rPr>
          <w:rFonts w:ascii="Times New Roman" w:hAnsi="Times New Roman"/>
          <w:bCs/>
        </w:rPr>
        <w:t>Ennek elosztása, valamint az említett jogszabály előírása alapján helyi rendelet megalkotása vált szükségessé. Amennyiben az önkormányzat a támogatási összeget a fenti célra nem, vagy csak részben tudja felhasználni, annak maradványát köteles visszafizetni a központi költségvetés részére.</w:t>
      </w:r>
    </w:p>
    <w:p w:rsidR="00976B90" w:rsidRPr="006634F7" w:rsidRDefault="00976B90" w:rsidP="00976B90">
      <w:pPr>
        <w:spacing w:line="360" w:lineRule="auto"/>
        <w:rPr>
          <w:bCs/>
          <w:color w:val="000000"/>
        </w:rPr>
      </w:pPr>
    </w:p>
    <w:p w:rsidR="00976B90" w:rsidRPr="006634F7" w:rsidRDefault="00976B90" w:rsidP="00976B90">
      <w:p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  <w:r w:rsidRPr="006634F7">
        <w:rPr>
          <w:b/>
          <w:bCs/>
          <w:color w:val="000000"/>
        </w:rPr>
        <w:t xml:space="preserve">A rendelet megalkotásának elmaradása esetén várható következmények: </w:t>
      </w:r>
    </w:p>
    <w:p w:rsidR="00976B90" w:rsidRPr="006634F7" w:rsidRDefault="00976B90" w:rsidP="00976B90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6634F7">
        <w:rPr>
          <w:color w:val="000000"/>
        </w:rPr>
        <w:t xml:space="preserve">1. </w:t>
      </w:r>
      <w:r>
        <w:rPr>
          <w:color w:val="000000"/>
        </w:rPr>
        <w:t xml:space="preserve">Negatív értékítélet a lakosság </w:t>
      </w:r>
      <w:r w:rsidRPr="006634F7">
        <w:rPr>
          <w:color w:val="000000"/>
        </w:rPr>
        <w:t xml:space="preserve">részéről. </w:t>
      </w:r>
    </w:p>
    <w:p w:rsidR="00976B90" w:rsidRPr="006634F7" w:rsidRDefault="00976B90" w:rsidP="00976B90">
      <w:pPr>
        <w:autoSpaceDE w:val="0"/>
        <w:autoSpaceDN w:val="0"/>
        <w:adjustRightInd w:val="0"/>
        <w:spacing w:line="360" w:lineRule="auto"/>
        <w:rPr>
          <w:bCs/>
          <w:color w:val="000000"/>
        </w:rPr>
      </w:pPr>
      <w:r w:rsidRPr="006634F7">
        <w:rPr>
          <w:color w:val="000000"/>
        </w:rPr>
        <w:t>2. A támogatási összeg visszautal</w:t>
      </w:r>
      <w:r>
        <w:rPr>
          <w:color w:val="000000"/>
        </w:rPr>
        <w:t>á</w:t>
      </w:r>
      <w:r w:rsidRPr="006634F7">
        <w:rPr>
          <w:color w:val="000000"/>
        </w:rPr>
        <w:t xml:space="preserve">sa a központi költségvetés részére.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095"/>
      </w:tblGrid>
      <w:tr w:rsidR="00976B90" w:rsidRPr="006634F7" w:rsidTr="003E5A30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0" w:type="auto"/>
          </w:tcPr>
          <w:p w:rsidR="00F91BA8" w:rsidRDefault="00F91BA8" w:rsidP="003E5A3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</w:rPr>
            </w:pPr>
          </w:p>
          <w:p w:rsidR="00976B90" w:rsidRPr="006634F7" w:rsidRDefault="00976B90" w:rsidP="003E5A30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6634F7">
              <w:rPr>
                <w:b/>
                <w:bCs/>
                <w:color w:val="000000"/>
              </w:rPr>
              <w:t xml:space="preserve">A rendelet alkalmazásához szükséges feltételek: </w:t>
            </w:r>
          </w:p>
        </w:tc>
      </w:tr>
    </w:tbl>
    <w:p w:rsidR="00976B90" w:rsidRDefault="00976B90" w:rsidP="00976B90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/>
          <w:bCs/>
        </w:rPr>
      </w:pPr>
      <w:r w:rsidRPr="006634F7">
        <w:rPr>
          <w:rFonts w:ascii="Times New Roman" w:hAnsi="Times New Roman"/>
          <w:bCs/>
        </w:rPr>
        <w:t>A jogszabály alkalmazásához szükséges személyi, tárgyi, szervezeti, pénzügyi feltételek rendelkezésre állnak.</w:t>
      </w:r>
    </w:p>
    <w:p w:rsidR="00976B90" w:rsidRPr="006634F7" w:rsidRDefault="00976B90" w:rsidP="00976B90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/>
          <w:bCs/>
        </w:rPr>
      </w:pPr>
    </w:p>
    <w:p w:rsidR="00976B90" w:rsidRPr="006634F7" w:rsidRDefault="00976B90" w:rsidP="00976B90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6634F7">
        <w:rPr>
          <w:color w:val="000000"/>
        </w:rPr>
        <w:t xml:space="preserve">Nem igényel további személyi, tárgyi és pénzügyi feltételeket.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442"/>
      </w:tblGrid>
      <w:tr w:rsidR="00976B90" w:rsidRPr="006634F7" w:rsidTr="003E5A30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0" w:type="auto"/>
          </w:tcPr>
          <w:p w:rsidR="00976B90" w:rsidRPr="006634F7" w:rsidRDefault="00976B90" w:rsidP="003E5A30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6634F7">
              <w:rPr>
                <w:color w:val="000000"/>
              </w:rPr>
              <w:t>Nem igényel szervezeti változást.</w:t>
            </w:r>
          </w:p>
        </w:tc>
      </w:tr>
    </w:tbl>
    <w:p w:rsidR="00C44709" w:rsidRDefault="00C44709" w:rsidP="00F91BA8"/>
    <w:sectPr w:rsidR="00C44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75F1D"/>
    <w:multiLevelType w:val="hybridMultilevel"/>
    <w:tmpl w:val="88FCB6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B90"/>
    <w:rsid w:val="00976B90"/>
    <w:rsid w:val="00C44709"/>
    <w:rsid w:val="00F9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DBDF"/>
  <w15:chartTrackingRefBased/>
  <w15:docId w15:val="{BD848E07-91CC-43F0-8F00-3FE1535B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76B9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NormlWeb">
    <w:name w:val="WW-Normál (Web)"/>
    <w:basedOn w:val="Norml"/>
    <w:rsid w:val="00976B90"/>
    <w:pPr>
      <w:suppressAutoHyphens/>
      <w:spacing w:before="100" w:after="100"/>
    </w:pPr>
    <w:rPr>
      <w:rFonts w:ascii="Arial Unicode MS" w:hAnsi="Arial Unicode MS"/>
      <w:noProof w:val="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3892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2020-12-28T13:26:00Z</dcterms:created>
  <dcterms:modified xsi:type="dcterms:W3CDTF">2020-12-28T13:30:00Z</dcterms:modified>
</cp:coreProperties>
</file>