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84E" w:rsidRDefault="00E9284E" w:rsidP="00E9284E">
      <w:bookmarkStart w:id="0" w:name="_Hlk40780093"/>
      <w:r>
        <w:rPr>
          <w:b/>
        </w:rPr>
        <w:t xml:space="preserve">2. </w:t>
      </w:r>
      <w:r w:rsidRPr="0032222B">
        <w:rPr>
          <w:b/>
        </w:rPr>
        <w:t>melléklet</w:t>
      </w:r>
      <w:r>
        <w:rPr>
          <w:b/>
        </w:rPr>
        <w:t xml:space="preserve"> a   </w:t>
      </w:r>
      <w:r w:rsidR="00753F6F">
        <w:rPr>
          <w:b/>
        </w:rPr>
        <w:t>8</w:t>
      </w:r>
      <w:r>
        <w:rPr>
          <w:b/>
        </w:rPr>
        <w:t xml:space="preserve"> /2020. (</w:t>
      </w:r>
      <w:r w:rsidR="00753F6F">
        <w:rPr>
          <w:b/>
        </w:rPr>
        <w:t>VI.30</w:t>
      </w:r>
      <w:r>
        <w:rPr>
          <w:b/>
        </w:rPr>
        <w:t>.) önkormányzati rendelethez</w:t>
      </w:r>
    </w:p>
    <w:bookmarkEnd w:id="0"/>
    <w:p w:rsidR="00E9284E" w:rsidRDefault="00E9284E" w:rsidP="00E9284E">
      <w:r>
        <w:tab/>
      </w:r>
    </w:p>
    <w:p w:rsidR="00E9284E" w:rsidRPr="0091010B" w:rsidRDefault="00E9284E" w:rsidP="00E9284E">
      <w:pPr>
        <w:rPr>
          <w:b/>
          <w:bCs/>
        </w:rPr>
      </w:pPr>
      <w:r w:rsidRPr="0091010B">
        <w:rPr>
          <w:b/>
          <w:bCs/>
        </w:rPr>
        <w:t>Közterület-használati díjak mértéke</w:t>
      </w:r>
    </w:p>
    <w:p w:rsidR="00E9284E" w:rsidRPr="0091010B" w:rsidRDefault="00E9284E" w:rsidP="00E9284E">
      <w:pPr>
        <w:rPr>
          <w:b/>
          <w:bCs/>
        </w:rPr>
      </w:pPr>
    </w:p>
    <w:p w:rsidR="00E9284E" w:rsidRDefault="00E9284E" w:rsidP="00E928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E9284E" w:rsidTr="00BA63D6">
        <w:tc>
          <w:tcPr>
            <w:tcW w:w="4606" w:type="dxa"/>
            <w:shd w:val="clear" w:color="auto" w:fill="auto"/>
          </w:tcPr>
          <w:p w:rsidR="00E9284E" w:rsidRPr="007C05E7" w:rsidRDefault="00E9284E" w:rsidP="00BA63D6">
            <w:pPr>
              <w:jc w:val="center"/>
              <w:rPr>
                <w:b/>
                <w:bCs/>
              </w:rPr>
            </w:pPr>
            <w:r w:rsidRPr="007C05E7">
              <w:rPr>
                <w:b/>
                <w:bCs/>
              </w:rPr>
              <w:t>Megnevezés</w:t>
            </w:r>
          </w:p>
        </w:tc>
        <w:tc>
          <w:tcPr>
            <w:tcW w:w="4606" w:type="dxa"/>
            <w:shd w:val="clear" w:color="auto" w:fill="auto"/>
          </w:tcPr>
          <w:p w:rsidR="00E9284E" w:rsidRPr="007C05E7" w:rsidRDefault="00E9284E" w:rsidP="00BA63D6">
            <w:pPr>
              <w:jc w:val="center"/>
              <w:rPr>
                <w:b/>
                <w:bCs/>
              </w:rPr>
            </w:pPr>
            <w:r w:rsidRPr="007C05E7">
              <w:rPr>
                <w:b/>
                <w:bCs/>
              </w:rPr>
              <w:t>Díjtétel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 xml:space="preserve">Árusítófülke, pavilon </w:t>
            </w:r>
          </w:p>
        </w:tc>
        <w:tc>
          <w:tcPr>
            <w:tcW w:w="4606" w:type="dxa"/>
            <w:shd w:val="clear" w:color="auto" w:fill="auto"/>
          </w:tcPr>
          <w:p w:rsidR="00E9284E" w:rsidRPr="00905211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 xml:space="preserve">Önálló hirdető-berendezések, táblák </w:t>
            </w:r>
          </w:p>
        </w:tc>
        <w:tc>
          <w:tcPr>
            <w:tcW w:w="4606" w:type="dxa"/>
            <w:shd w:val="clear" w:color="auto" w:fill="auto"/>
          </w:tcPr>
          <w:p w:rsidR="00E9284E" w:rsidRPr="00905211" w:rsidRDefault="00E9284E" w:rsidP="00BA63D6">
            <w:proofErr w:type="gramStart"/>
            <w:r>
              <w:t>2.000,-</w:t>
            </w:r>
            <w:proofErr w:type="gramEnd"/>
            <w:r>
              <w:t>Ft/m</w:t>
            </w:r>
            <w:r w:rsidRPr="007C05E7">
              <w:rPr>
                <w:vertAlign w:val="superscript"/>
              </w:rPr>
              <w:t>2</w:t>
            </w:r>
            <w:r>
              <w:t>/hó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 xml:space="preserve">Transzparensek </w:t>
            </w:r>
          </w:p>
        </w:tc>
        <w:tc>
          <w:tcPr>
            <w:tcW w:w="4606" w:type="dxa"/>
            <w:shd w:val="clear" w:color="auto" w:fill="auto"/>
          </w:tcPr>
          <w:p w:rsidR="00E9284E" w:rsidRPr="00905211" w:rsidRDefault="00E9284E" w:rsidP="00BA63D6">
            <w:r>
              <w:t>100,-Ft/m</w:t>
            </w:r>
            <w:r w:rsidRPr="007C05E7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 xml:space="preserve">Építési munkával kapcsolatos építőanya-és törmeléktárolás, állványelhelyezés, tüzelőanyag elhelyezése </w:t>
            </w:r>
          </w:p>
        </w:tc>
        <w:tc>
          <w:tcPr>
            <w:tcW w:w="4606" w:type="dxa"/>
            <w:shd w:val="clear" w:color="auto" w:fill="auto"/>
          </w:tcPr>
          <w:p w:rsidR="00E9284E" w:rsidRPr="00905211" w:rsidRDefault="00E9284E" w:rsidP="00BA63D6">
            <w:r>
              <w:t>100,-Ft/m</w:t>
            </w:r>
            <w:r w:rsidRPr="007C05E7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Alkalmi árusítás</w:t>
            </w:r>
          </w:p>
        </w:tc>
        <w:tc>
          <w:tcPr>
            <w:tcW w:w="4606" w:type="dxa"/>
            <w:shd w:val="clear" w:color="auto" w:fill="auto"/>
          </w:tcPr>
          <w:p w:rsidR="00E9284E" w:rsidRPr="00BE7E16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Alkalmi rendezvény</w:t>
            </w:r>
          </w:p>
        </w:tc>
        <w:tc>
          <w:tcPr>
            <w:tcW w:w="4606" w:type="dxa"/>
            <w:shd w:val="clear" w:color="auto" w:fill="auto"/>
          </w:tcPr>
          <w:p w:rsidR="00E9284E" w:rsidRPr="00BE7E16" w:rsidRDefault="00E9284E" w:rsidP="00BA63D6">
            <w:r>
              <w:t>200,-Ft/m</w:t>
            </w:r>
            <w:r w:rsidRPr="007C05E7">
              <w:rPr>
                <w:vertAlign w:val="superscript"/>
              </w:rPr>
              <w:t>2</w:t>
            </w:r>
            <w:r>
              <w:t xml:space="preserve">/nap 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Vendéglátóipari előkert</w:t>
            </w:r>
          </w:p>
        </w:tc>
        <w:tc>
          <w:tcPr>
            <w:tcW w:w="4606" w:type="dxa"/>
            <w:shd w:val="clear" w:color="auto" w:fill="auto"/>
          </w:tcPr>
          <w:p w:rsidR="00E9284E" w:rsidRPr="00BE7E16" w:rsidRDefault="00E9284E" w:rsidP="00BA63D6">
            <w:r>
              <w:t>200,-Ft/m</w:t>
            </w:r>
            <w:r w:rsidRPr="007C05E7">
              <w:rPr>
                <w:vertAlign w:val="superscript"/>
              </w:rPr>
              <w:t>2</w:t>
            </w:r>
            <w:r>
              <w:t xml:space="preserve">/hónap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Mutatványos és egyéb szórakoztató tevékenység (pl. cirkusz, búcsú)</w:t>
            </w:r>
          </w:p>
        </w:tc>
        <w:tc>
          <w:tcPr>
            <w:tcW w:w="4606" w:type="dxa"/>
            <w:shd w:val="clear" w:color="auto" w:fill="auto"/>
          </w:tcPr>
          <w:p w:rsidR="00E9284E" w:rsidRPr="00BE7E16" w:rsidRDefault="00E9284E" w:rsidP="00BA63D6">
            <w:r>
              <w:t>200,-Ft/m</w:t>
            </w:r>
            <w:r w:rsidRPr="007C05E7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Filmforgatás</w:t>
            </w:r>
          </w:p>
        </w:tc>
        <w:tc>
          <w:tcPr>
            <w:tcW w:w="4606" w:type="dxa"/>
            <w:shd w:val="clear" w:color="auto" w:fill="auto"/>
          </w:tcPr>
          <w:p w:rsidR="00E9284E" w:rsidRPr="00BE7E16" w:rsidRDefault="00E9284E" w:rsidP="00BA63D6">
            <w:r>
              <w:t>1000,-Ft/m</w:t>
            </w:r>
            <w:r w:rsidRPr="007C05E7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Nyomvonalas létesítmény építése, rekonstrukciója, bontása gyűjtőúton</w:t>
            </w:r>
          </w:p>
        </w:tc>
        <w:tc>
          <w:tcPr>
            <w:tcW w:w="4606" w:type="dxa"/>
            <w:shd w:val="clear" w:color="auto" w:fill="auto"/>
          </w:tcPr>
          <w:p w:rsidR="00E9284E" w:rsidRPr="00563C8D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Nyomvonalas létesítmény építése, rekonstrukciója, bontása lakó-és kiszolgálóúton</w:t>
            </w:r>
          </w:p>
        </w:tc>
        <w:tc>
          <w:tcPr>
            <w:tcW w:w="4606" w:type="dxa"/>
            <w:shd w:val="clear" w:color="auto" w:fill="auto"/>
          </w:tcPr>
          <w:p w:rsidR="00E9284E" w:rsidRPr="00563C8D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 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Nyomvonalas létesítmény építése, rekonstrukciója, bontása kerékpárúton vagy járdán</w:t>
            </w:r>
          </w:p>
        </w:tc>
        <w:tc>
          <w:tcPr>
            <w:tcW w:w="4606" w:type="dxa"/>
            <w:shd w:val="clear" w:color="auto" w:fill="auto"/>
          </w:tcPr>
          <w:p w:rsidR="00E9284E" w:rsidRPr="00563C8D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Nyomvonalas létesítmény építése, rekonstrukciója, bontása kiépítetlen közúton</w:t>
            </w:r>
          </w:p>
        </w:tc>
        <w:tc>
          <w:tcPr>
            <w:tcW w:w="4606" w:type="dxa"/>
            <w:shd w:val="clear" w:color="auto" w:fill="auto"/>
          </w:tcPr>
          <w:p w:rsidR="00E9284E" w:rsidRPr="00563C8D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 xml:space="preserve">Nyomvonalas létesítmény építése, rekonstrukciója, bontása zöldterületen </w:t>
            </w:r>
          </w:p>
        </w:tc>
        <w:tc>
          <w:tcPr>
            <w:tcW w:w="4606" w:type="dxa"/>
            <w:shd w:val="clear" w:color="auto" w:fill="auto"/>
          </w:tcPr>
          <w:p w:rsidR="00E9284E" w:rsidRPr="00563C8D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>
            <w:r>
              <w:t>Egyéb, máshova nem sorolható közterület igénybevétele</w:t>
            </w:r>
          </w:p>
        </w:tc>
        <w:tc>
          <w:tcPr>
            <w:tcW w:w="4606" w:type="dxa"/>
            <w:shd w:val="clear" w:color="auto" w:fill="auto"/>
          </w:tcPr>
          <w:p w:rsidR="00E9284E" w:rsidRPr="00563C8D" w:rsidRDefault="00E9284E" w:rsidP="00BA63D6">
            <w:r>
              <w:t>500,-Ft/m</w:t>
            </w:r>
            <w:r w:rsidRPr="007C05E7">
              <w:rPr>
                <w:vertAlign w:val="superscript"/>
              </w:rPr>
              <w:t>2</w:t>
            </w:r>
            <w:r>
              <w:t xml:space="preserve">/nap </w:t>
            </w:r>
          </w:p>
        </w:tc>
      </w:tr>
      <w:tr w:rsidR="00E9284E" w:rsidTr="00BA63D6">
        <w:tc>
          <w:tcPr>
            <w:tcW w:w="4606" w:type="dxa"/>
            <w:shd w:val="clear" w:color="auto" w:fill="auto"/>
          </w:tcPr>
          <w:p w:rsidR="00E9284E" w:rsidRDefault="00E9284E" w:rsidP="00BA63D6"/>
        </w:tc>
        <w:tc>
          <w:tcPr>
            <w:tcW w:w="4606" w:type="dxa"/>
            <w:shd w:val="clear" w:color="auto" w:fill="auto"/>
          </w:tcPr>
          <w:p w:rsidR="00E9284E" w:rsidRDefault="00E9284E" w:rsidP="00BA63D6"/>
        </w:tc>
      </w:tr>
    </w:tbl>
    <w:p w:rsidR="00E9284E" w:rsidRDefault="00E9284E" w:rsidP="00E9284E"/>
    <w:p w:rsidR="00E9284E" w:rsidRDefault="00E9284E" w:rsidP="00E9284E">
      <w:r>
        <w:t>Az árak az általános forgalmi adót (ÁFA) nem tartalmazzák</w:t>
      </w:r>
    </w:p>
    <w:p w:rsidR="00E9284E" w:rsidRDefault="00E9284E" w:rsidP="00E9284E"/>
    <w:p w:rsidR="00FA25D8" w:rsidRDefault="00FA25D8"/>
    <w:sectPr w:rsidR="00FA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4E"/>
    <w:rsid w:val="00753F6F"/>
    <w:rsid w:val="00E9284E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A518"/>
  <w15:chartTrackingRefBased/>
  <w15:docId w15:val="{8001FE0E-B624-47F0-8674-E26C8884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Fertőszentmiklós Jegyző</dc:creator>
  <cp:keywords/>
  <dc:description/>
  <cp:lastModifiedBy>Fertőszentmiklós Jegyző</cp:lastModifiedBy>
  <cp:revision>2</cp:revision>
  <dcterms:created xsi:type="dcterms:W3CDTF">2020-06-30T09:58:00Z</dcterms:created>
  <dcterms:modified xsi:type="dcterms:W3CDTF">2020-06-30T10:00:00Z</dcterms:modified>
</cp:coreProperties>
</file>